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066CF" w14:textId="44C985F7" w:rsidR="00150958" w:rsidRPr="00554A6E" w:rsidRDefault="00554A6E" w:rsidP="00554A6E">
      <w:pPr>
        <w:suppressAutoHyphens w:val="0"/>
        <w:jc w:val="center"/>
        <w:rPr>
          <w:rFonts w:ascii="Century Gothic" w:hAnsi="Century Gothic"/>
          <w:b/>
          <w:bCs/>
          <w:color w:val="auto"/>
          <w:sz w:val="20"/>
          <w:szCs w:val="20"/>
        </w:rPr>
      </w:pPr>
      <w:r w:rsidRPr="00554A6E">
        <w:rPr>
          <w:rFonts w:ascii="Century Gothic" w:hAnsi="Century Gothic"/>
          <w:b/>
          <w:bCs/>
          <w:color w:val="auto"/>
          <w:sz w:val="20"/>
          <w:szCs w:val="20"/>
        </w:rPr>
        <w:t>SCHEDA INFORMATIVA</w:t>
      </w:r>
      <w:r w:rsidR="00C03C3E">
        <w:rPr>
          <w:rFonts w:ascii="Century Gothic" w:hAnsi="Century Gothic"/>
          <w:b/>
          <w:bCs/>
          <w:color w:val="auto"/>
          <w:sz w:val="20"/>
          <w:szCs w:val="20"/>
        </w:rPr>
        <w:t xml:space="preserve">: </w:t>
      </w:r>
      <w:r w:rsidRPr="00554A6E">
        <w:rPr>
          <w:rFonts w:ascii="Century Gothic" w:hAnsi="Century Gothic"/>
          <w:b/>
          <w:bCs/>
          <w:color w:val="auto"/>
          <w:sz w:val="20"/>
          <w:szCs w:val="20"/>
        </w:rPr>
        <w:t>VACCINO MENINGOCOC</w:t>
      </w:r>
      <w:r w:rsidR="0023053D">
        <w:rPr>
          <w:rFonts w:ascii="Century Gothic" w:hAnsi="Century Gothic"/>
          <w:b/>
          <w:bCs/>
          <w:color w:val="auto"/>
          <w:sz w:val="20"/>
          <w:szCs w:val="20"/>
        </w:rPr>
        <w:t>C</w:t>
      </w:r>
      <w:r w:rsidRPr="00554A6E">
        <w:rPr>
          <w:rFonts w:ascii="Century Gothic" w:hAnsi="Century Gothic"/>
          <w:b/>
          <w:bCs/>
          <w:color w:val="auto"/>
          <w:sz w:val="20"/>
          <w:szCs w:val="20"/>
        </w:rPr>
        <w:t>O</w:t>
      </w:r>
    </w:p>
    <w:p w14:paraId="4164C6FA" w14:textId="77777777" w:rsidR="00150958" w:rsidRPr="00554A6E" w:rsidRDefault="00634848" w:rsidP="00554A6E">
      <w:pPr>
        <w:suppressAutoHyphens w:val="0"/>
        <w:jc w:val="both"/>
        <w:rPr>
          <w:rFonts w:ascii="Century Gothic" w:hAnsi="Century Gothic"/>
          <w:b/>
          <w:bCs/>
          <w:color w:val="auto"/>
          <w:sz w:val="20"/>
          <w:szCs w:val="20"/>
        </w:rPr>
      </w:pPr>
      <w:r w:rsidRPr="00554A6E">
        <w:rPr>
          <w:rFonts w:ascii="Century Gothic" w:hAnsi="Century Gothic"/>
          <w:b/>
          <w:bCs/>
          <w:color w:val="auto"/>
          <w:sz w:val="20"/>
          <w:szCs w:val="20"/>
        </w:rPr>
        <w:t>Quale malattia previene?</w:t>
      </w:r>
    </w:p>
    <w:p w14:paraId="52322C00" w14:textId="165CF1F3" w:rsidR="00150958" w:rsidRPr="00554A6E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 xml:space="preserve">La meningite è un'infiammazione delle membrane che avvolgono il cervello e il midollo spinale (meningi). La Meningite infettiva può essere causata da </w:t>
      </w:r>
      <w:r w:rsidR="00EB7494" w:rsidRPr="00554A6E">
        <w:rPr>
          <w:rFonts w:ascii="Century Gothic" w:hAnsi="Century Gothic"/>
          <w:color w:val="auto"/>
          <w:sz w:val="20"/>
          <w:szCs w:val="20"/>
        </w:rPr>
        <w:t>vari patogeni.</w:t>
      </w:r>
      <w:r w:rsidRPr="00554A6E">
        <w:rPr>
          <w:rFonts w:ascii="Century Gothic" w:hAnsi="Century Gothic"/>
          <w:color w:val="auto"/>
          <w:sz w:val="20"/>
          <w:szCs w:val="20"/>
        </w:rPr>
        <w:t xml:space="preserve"> </w:t>
      </w:r>
      <w:r w:rsidR="00EB7494" w:rsidRPr="00554A6E">
        <w:rPr>
          <w:rFonts w:ascii="Century Gothic" w:hAnsi="Century Gothic"/>
          <w:color w:val="auto"/>
          <w:sz w:val="20"/>
          <w:szCs w:val="20"/>
        </w:rPr>
        <w:t xml:space="preserve">La </w:t>
      </w:r>
      <w:r w:rsidRPr="00554A6E">
        <w:rPr>
          <w:rFonts w:ascii="Century Gothic" w:hAnsi="Century Gothic"/>
          <w:color w:val="auto"/>
          <w:sz w:val="20"/>
          <w:szCs w:val="20"/>
        </w:rPr>
        <w:t>più grav</w:t>
      </w:r>
      <w:r w:rsidR="008C5E4D" w:rsidRPr="00554A6E">
        <w:rPr>
          <w:rFonts w:ascii="Century Gothic" w:hAnsi="Century Gothic"/>
          <w:color w:val="auto"/>
          <w:sz w:val="20"/>
          <w:szCs w:val="20"/>
        </w:rPr>
        <w:t xml:space="preserve">e </w:t>
      </w:r>
      <w:r w:rsidRPr="00554A6E">
        <w:rPr>
          <w:rFonts w:ascii="Century Gothic" w:hAnsi="Century Gothic"/>
          <w:color w:val="auto"/>
          <w:sz w:val="20"/>
          <w:szCs w:val="20"/>
        </w:rPr>
        <w:t xml:space="preserve">è la forma batterica. </w:t>
      </w:r>
    </w:p>
    <w:p w14:paraId="69CEEB44" w14:textId="0042787A" w:rsidR="00150958" w:rsidRPr="00554A6E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 xml:space="preserve">Tra gli agenti batterici, il più temuto è la Neisseria Meningitidis (Meningococco), di cui esistono diversi sierogruppi. Quelli che causano </w:t>
      </w:r>
      <w:r w:rsidR="00620FF6">
        <w:rPr>
          <w:rFonts w:ascii="Century Gothic" w:hAnsi="Century Gothic"/>
          <w:color w:val="auto"/>
          <w:sz w:val="20"/>
          <w:szCs w:val="20"/>
        </w:rPr>
        <w:t xml:space="preserve">più frequentemente </w:t>
      </w:r>
      <w:r w:rsidRPr="00554A6E">
        <w:rPr>
          <w:rFonts w:ascii="Century Gothic" w:hAnsi="Century Gothic"/>
          <w:color w:val="auto"/>
          <w:sz w:val="20"/>
          <w:szCs w:val="20"/>
        </w:rPr>
        <w:t>la malattia nell’uomo sono A, B, C, Y, W</w:t>
      </w:r>
      <w:r w:rsidR="00EB7494" w:rsidRPr="00554A6E">
        <w:rPr>
          <w:rFonts w:ascii="Century Gothic" w:hAnsi="Century Gothic"/>
          <w:color w:val="auto"/>
          <w:sz w:val="20"/>
          <w:szCs w:val="20"/>
        </w:rPr>
        <w:t>135</w:t>
      </w:r>
      <w:r w:rsidR="008C5E4D" w:rsidRPr="00554A6E">
        <w:rPr>
          <w:rFonts w:ascii="Century Gothic" w:hAnsi="Century Gothic"/>
          <w:color w:val="auto"/>
          <w:sz w:val="20"/>
          <w:szCs w:val="20"/>
        </w:rPr>
        <w:t xml:space="preserve">. </w:t>
      </w:r>
      <w:r w:rsidR="00EB7494" w:rsidRPr="00554A6E">
        <w:rPr>
          <w:rFonts w:ascii="Century Gothic" w:hAnsi="Century Gothic"/>
          <w:color w:val="auto"/>
          <w:sz w:val="20"/>
          <w:szCs w:val="20"/>
        </w:rPr>
        <w:t>Nei casi gravi po</w:t>
      </w:r>
      <w:r w:rsidRPr="00554A6E">
        <w:rPr>
          <w:rFonts w:ascii="Century Gothic" w:hAnsi="Century Gothic"/>
          <w:color w:val="auto"/>
          <w:sz w:val="20"/>
          <w:szCs w:val="20"/>
        </w:rPr>
        <w:t>ssono dare sia forme prevalentemente localizzate a livello delle meningi sia forme multiorgano (sepsi).</w:t>
      </w:r>
    </w:p>
    <w:p w14:paraId="7CA65D7E" w14:textId="3B74C83A" w:rsidR="00150958" w:rsidRPr="00554A6E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La trasmissione avviene per via respiratoria attraverso le goccioline di saliva e le secrezioni nasali trasmesse con tosse, starnuti o mentre si parla</w:t>
      </w:r>
      <w:r w:rsidR="00620FF6">
        <w:rPr>
          <w:rFonts w:ascii="Century Gothic" w:hAnsi="Century Gothic"/>
          <w:color w:val="auto"/>
          <w:sz w:val="20"/>
          <w:szCs w:val="20"/>
        </w:rPr>
        <w:t>, prevalentemente da portatore sano</w:t>
      </w:r>
      <w:r w:rsidRPr="00554A6E">
        <w:rPr>
          <w:rFonts w:ascii="Century Gothic" w:hAnsi="Century Gothic"/>
          <w:color w:val="auto"/>
          <w:sz w:val="20"/>
          <w:szCs w:val="20"/>
        </w:rPr>
        <w:t>.</w:t>
      </w:r>
      <w:r w:rsidR="00554A6E">
        <w:rPr>
          <w:rFonts w:ascii="Century Gothic" w:hAnsi="Century Gothic"/>
          <w:color w:val="auto"/>
          <w:sz w:val="20"/>
          <w:szCs w:val="20"/>
        </w:rPr>
        <w:t xml:space="preserve"> </w:t>
      </w:r>
      <w:r w:rsidRPr="00554A6E">
        <w:rPr>
          <w:rFonts w:ascii="Century Gothic" w:hAnsi="Century Gothic"/>
          <w:color w:val="auto"/>
          <w:sz w:val="20"/>
          <w:szCs w:val="20"/>
        </w:rPr>
        <w:t>La Meningite batterica, anche se poco contagiosa, è estremamente grave e può avere anche conseguenze letali. I primi sintomi possono essere aspecifici: sonnolenza, cefalea, inappetenza.</w:t>
      </w:r>
      <w:r w:rsidR="00554A6E">
        <w:rPr>
          <w:rFonts w:ascii="Century Gothic" w:hAnsi="Century Gothic"/>
          <w:color w:val="auto"/>
          <w:sz w:val="20"/>
          <w:szCs w:val="20"/>
        </w:rPr>
        <w:t xml:space="preserve"> </w:t>
      </w:r>
      <w:r w:rsidRPr="00554A6E">
        <w:rPr>
          <w:rFonts w:ascii="Century Gothic" w:hAnsi="Century Gothic"/>
          <w:color w:val="auto"/>
          <w:sz w:val="20"/>
          <w:szCs w:val="20"/>
        </w:rPr>
        <w:t>In genere dopo 2-3 giorni d’incubazione, i sintomi peggiorano, lasciando spazio a: nausea e vomito, febbre, pallore, fotosensibilità.</w:t>
      </w:r>
      <w:r w:rsidR="00554A6E">
        <w:rPr>
          <w:rFonts w:ascii="Century Gothic" w:hAnsi="Century Gothic"/>
          <w:color w:val="auto"/>
          <w:sz w:val="20"/>
          <w:szCs w:val="20"/>
        </w:rPr>
        <w:t xml:space="preserve"> </w:t>
      </w:r>
      <w:r w:rsidRPr="00554A6E">
        <w:rPr>
          <w:rFonts w:ascii="Century Gothic" w:hAnsi="Century Gothic"/>
          <w:color w:val="auto"/>
          <w:sz w:val="20"/>
          <w:szCs w:val="20"/>
        </w:rPr>
        <w:t xml:space="preserve">I sintomi tipici sono la rigidità della nuca e l’atteggiamento in flessione del tronco e delle gambe. Nei neonati e nei bambini, alcuni di questi sintomi non sono molto evidenti. La </w:t>
      </w:r>
      <w:r w:rsidR="0070789A" w:rsidRPr="00554A6E">
        <w:rPr>
          <w:rFonts w:ascii="Century Gothic" w:hAnsi="Century Gothic"/>
          <w:color w:val="auto"/>
          <w:sz w:val="20"/>
          <w:szCs w:val="20"/>
        </w:rPr>
        <w:t>m</w:t>
      </w:r>
      <w:r w:rsidRPr="00554A6E">
        <w:rPr>
          <w:rFonts w:ascii="Century Gothic" w:hAnsi="Century Gothic"/>
          <w:color w:val="auto"/>
          <w:sz w:val="20"/>
          <w:szCs w:val="20"/>
        </w:rPr>
        <w:t>eningite e la sepsi da meningococco si possono anche presentare con forme fulminanti, con il peggioramento delle condizioni in poche ore e la comparsa di petecchie, ossia piccole macchie rossastre o violacee dovute a micro-emorragie dei vasi.</w:t>
      </w:r>
    </w:p>
    <w:p w14:paraId="42CBC94B" w14:textId="510F7D12" w:rsidR="00150958" w:rsidRPr="00554A6E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La vaccinazione</w:t>
      </w:r>
      <w:r w:rsidR="0070789A" w:rsidRPr="00554A6E">
        <w:rPr>
          <w:rFonts w:ascii="Century Gothic" w:hAnsi="Century Gothic"/>
          <w:color w:val="auto"/>
          <w:sz w:val="20"/>
          <w:szCs w:val="20"/>
        </w:rPr>
        <w:t>, che fornisce una buona protezione e di lunga durata,</w:t>
      </w:r>
      <w:r w:rsidRPr="00554A6E">
        <w:rPr>
          <w:rFonts w:ascii="Century Gothic" w:hAnsi="Century Gothic"/>
          <w:color w:val="auto"/>
          <w:sz w:val="20"/>
          <w:szCs w:val="20"/>
        </w:rPr>
        <w:t xml:space="preserve"> è lo strumento più efficace per la prevenzione della meningite batterica da meningococco</w:t>
      </w:r>
      <w:r w:rsidR="0070789A" w:rsidRPr="00554A6E">
        <w:rPr>
          <w:rFonts w:ascii="Century Gothic" w:hAnsi="Century Gothic"/>
          <w:color w:val="auto"/>
          <w:sz w:val="20"/>
          <w:szCs w:val="20"/>
        </w:rPr>
        <w:t>.</w:t>
      </w:r>
    </w:p>
    <w:p w14:paraId="1EF614D2" w14:textId="77777777" w:rsidR="00150958" w:rsidRPr="00554A6E" w:rsidRDefault="00634848" w:rsidP="00554A6E">
      <w:pPr>
        <w:suppressAutoHyphens w:val="0"/>
        <w:jc w:val="both"/>
        <w:rPr>
          <w:rFonts w:ascii="Century Gothic" w:hAnsi="Century Gothic"/>
          <w:b/>
          <w:bCs/>
          <w:color w:val="auto"/>
          <w:sz w:val="20"/>
          <w:szCs w:val="20"/>
        </w:rPr>
      </w:pPr>
      <w:r w:rsidRPr="00554A6E">
        <w:rPr>
          <w:rFonts w:ascii="Century Gothic" w:hAnsi="Century Gothic"/>
          <w:b/>
          <w:bCs/>
          <w:color w:val="auto"/>
          <w:sz w:val="20"/>
          <w:szCs w:val="20"/>
        </w:rPr>
        <w:t>Quali sono le caratteristiche del vaccino?</w:t>
      </w:r>
    </w:p>
    <w:p w14:paraId="61897635" w14:textId="77777777" w:rsidR="00150958" w:rsidRPr="00554A6E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Esistono tre tipi di vaccino anti-meningococco:</w:t>
      </w:r>
    </w:p>
    <w:p w14:paraId="31F039AF" w14:textId="77777777" w:rsidR="00554A6E" w:rsidRDefault="00634848" w:rsidP="00554A6E">
      <w:pPr>
        <w:pStyle w:val="Paragrafoelenco"/>
        <w:numPr>
          <w:ilvl w:val="0"/>
          <w:numId w:val="3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il vaccino coniugato contro il meningococco di sierogruppo C</w:t>
      </w:r>
    </w:p>
    <w:p w14:paraId="54CB8024" w14:textId="77777777" w:rsidR="00554A6E" w:rsidRDefault="00634848" w:rsidP="00554A6E">
      <w:pPr>
        <w:pStyle w:val="Paragrafoelenco"/>
        <w:numPr>
          <w:ilvl w:val="0"/>
          <w:numId w:val="3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il vaccino coniugato tetravalente: protegge dai sierogruppi A, C, W</w:t>
      </w:r>
      <w:r w:rsidR="001C7557" w:rsidRPr="00554A6E">
        <w:rPr>
          <w:rFonts w:ascii="Century Gothic" w:hAnsi="Century Gothic"/>
          <w:color w:val="auto"/>
          <w:sz w:val="20"/>
          <w:szCs w:val="20"/>
        </w:rPr>
        <w:t>135</w:t>
      </w:r>
      <w:r w:rsidRPr="00554A6E">
        <w:rPr>
          <w:rFonts w:ascii="Century Gothic" w:hAnsi="Century Gothic"/>
          <w:color w:val="auto"/>
          <w:sz w:val="20"/>
          <w:szCs w:val="20"/>
        </w:rPr>
        <w:t xml:space="preserve"> ,Y </w:t>
      </w:r>
    </w:p>
    <w:p w14:paraId="075C7BF2" w14:textId="6CF381E8" w:rsidR="00150958" w:rsidRPr="00554A6E" w:rsidRDefault="00634848" w:rsidP="00554A6E">
      <w:pPr>
        <w:pStyle w:val="Paragrafoelenco"/>
        <w:numPr>
          <w:ilvl w:val="0"/>
          <w:numId w:val="3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 xml:space="preserve">il vaccino </w:t>
      </w:r>
      <w:r w:rsidR="001C7557" w:rsidRPr="00554A6E">
        <w:rPr>
          <w:rFonts w:ascii="Century Gothic" w:hAnsi="Century Gothic"/>
          <w:color w:val="auto"/>
          <w:sz w:val="20"/>
          <w:szCs w:val="20"/>
        </w:rPr>
        <w:t xml:space="preserve">coniugato </w:t>
      </w:r>
      <w:r w:rsidRPr="00554A6E">
        <w:rPr>
          <w:rFonts w:ascii="Century Gothic" w:hAnsi="Century Gothic"/>
          <w:color w:val="auto"/>
          <w:sz w:val="20"/>
          <w:szCs w:val="20"/>
        </w:rPr>
        <w:t>contro il meningococco di sierogruppo B</w:t>
      </w:r>
    </w:p>
    <w:p w14:paraId="7A270FDF" w14:textId="06B90389" w:rsidR="00150958" w:rsidRPr="00554A6E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Tutt</w:t>
      </w:r>
      <w:r w:rsidR="00620FF6">
        <w:rPr>
          <w:rFonts w:ascii="Century Gothic" w:hAnsi="Century Gothic"/>
          <w:color w:val="auto"/>
          <w:sz w:val="20"/>
          <w:szCs w:val="20"/>
        </w:rPr>
        <w:t xml:space="preserve">i e tre i tipi </w:t>
      </w:r>
      <w:r w:rsidRPr="00554A6E">
        <w:rPr>
          <w:rFonts w:ascii="Century Gothic" w:hAnsi="Century Gothic"/>
          <w:color w:val="auto"/>
          <w:sz w:val="20"/>
          <w:szCs w:val="20"/>
        </w:rPr>
        <w:t xml:space="preserve">di vaccino sono inattivati e </w:t>
      </w:r>
      <w:r w:rsidRPr="00765CAC">
        <w:rPr>
          <w:rFonts w:ascii="Century Gothic" w:hAnsi="Century Gothic"/>
          <w:b/>
          <w:bCs/>
          <w:color w:val="auto"/>
          <w:sz w:val="20"/>
          <w:szCs w:val="20"/>
        </w:rPr>
        <w:t>non</w:t>
      </w:r>
      <w:r w:rsidRPr="00554A6E">
        <w:rPr>
          <w:rFonts w:ascii="Century Gothic" w:hAnsi="Century Gothic"/>
          <w:color w:val="auto"/>
          <w:sz w:val="20"/>
          <w:szCs w:val="20"/>
        </w:rPr>
        <w:t xml:space="preserve"> contengono agenti patogeni che poss</w:t>
      </w:r>
      <w:r w:rsidR="001C7557" w:rsidRPr="00554A6E">
        <w:rPr>
          <w:rFonts w:ascii="Century Gothic" w:hAnsi="Century Gothic"/>
          <w:color w:val="auto"/>
          <w:sz w:val="20"/>
          <w:szCs w:val="20"/>
        </w:rPr>
        <w:t>a</w:t>
      </w:r>
      <w:r w:rsidRPr="00554A6E">
        <w:rPr>
          <w:rFonts w:ascii="Century Gothic" w:hAnsi="Century Gothic"/>
          <w:color w:val="auto"/>
          <w:sz w:val="20"/>
          <w:szCs w:val="20"/>
        </w:rPr>
        <w:t>no trasmettere la malattia.</w:t>
      </w:r>
      <w:r w:rsidR="00554A6E">
        <w:rPr>
          <w:rFonts w:ascii="Century Gothic" w:hAnsi="Century Gothic"/>
          <w:color w:val="auto"/>
          <w:sz w:val="20"/>
          <w:szCs w:val="20"/>
        </w:rPr>
        <w:t xml:space="preserve"> </w:t>
      </w:r>
      <w:r w:rsidRPr="00554A6E">
        <w:rPr>
          <w:rFonts w:ascii="Century Gothic" w:hAnsi="Century Gothic"/>
          <w:color w:val="auto"/>
          <w:sz w:val="20"/>
          <w:szCs w:val="20"/>
        </w:rPr>
        <w:t xml:space="preserve">I vaccini antimeningococco </w:t>
      </w:r>
      <w:r w:rsidR="00554A6E">
        <w:rPr>
          <w:rFonts w:ascii="Century Gothic" w:hAnsi="Century Gothic"/>
          <w:color w:val="auto"/>
          <w:sz w:val="20"/>
          <w:szCs w:val="20"/>
        </w:rPr>
        <w:t>danno</w:t>
      </w:r>
      <w:r w:rsidRPr="00554A6E">
        <w:rPr>
          <w:rFonts w:ascii="Century Gothic" w:hAnsi="Century Gothic"/>
          <w:color w:val="auto"/>
          <w:sz w:val="20"/>
          <w:szCs w:val="20"/>
        </w:rPr>
        <w:t xml:space="preserve"> un’elevata protezione. </w:t>
      </w:r>
    </w:p>
    <w:p w14:paraId="4798DA3E" w14:textId="77777777" w:rsidR="00150958" w:rsidRPr="00554A6E" w:rsidRDefault="00634848" w:rsidP="00554A6E">
      <w:pPr>
        <w:suppressAutoHyphens w:val="0"/>
        <w:jc w:val="both"/>
        <w:rPr>
          <w:rFonts w:ascii="Century Gothic" w:hAnsi="Century Gothic"/>
          <w:b/>
          <w:bCs/>
          <w:color w:val="auto"/>
          <w:sz w:val="20"/>
          <w:szCs w:val="20"/>
        </w:rPr>
      </w:pPr>
      <w:r w:rsidRPr="00554A6E">
        <w:rPr>
          <w:rFonts w:ascii="Century Gothic" w:hAnsi="Century Gothic"/>
          <w:b/>
          <w:bCs/>
          <w:color w:val="auto"/>
          <w:sz w:val="20"/>
          <w:szCs w:val="20"/>
        </w:rPr>
        <w:t>Come si somministra?</w:t>
      </w:r>
    </w:p>
    <w:p w14:paraId="4735E486" w14:textId="0A3229C6" w:rsidR="00150958" w:rsidRPr="00554A6E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I tre vaccini disponibili vengono somministrati con iniezioni intramuscolo, nel muscolo anterolaterale della coscia (</w:t>
      </w:r>
      <w:r w:rsidR="00620FF6">
        <w:rPr>
          <w:rFonts w:ascii="Century Gothic" w:hAnsi="Century Gothic"/>
          <w:color w:val="auto"/>
          <w:sz w:val="20"/>
          <w:szCs w:val="20"/>
        </w:rPr>
        <w:t>età tra 2 e 12 mesi</w:t>
      </w:r>
      <w:r w:rsidRPr="00554A6E">
        <w:rPr>
          <w:rFonts w:ascii="Century Gothic" w:hAnsi="Century Gothic"/>
          <w:color w:val="auto"/>
          <w:sz w:val="20"/>
          <w:szCs w:val="20"/>
        </w:rPr>
        <w:t>) e nel deltoide (</w:t>
      </w:r>
      <w:r w:rsidR="00620FF6">
        <w:rPr>
          <w:rFonts w:ascii="Century Gothic" w:hAnsi="Century Gothic"/>
          <w:color w:val="auto"/>
          <w:sz w:val="20"/>
          <w:szCs w:val="20"/>
        </w:rPr>
        <w:t xml:space="preserve">età </w:t>
      </w:r>
      <w:r w:rsidRPr="00554A6E">
        <w:rPr>
          <w:rFonts w:ascii="Century Gothic" w:hAnsi="Century Gothic"/>
          <w:color w:val="auto"/>
          <w:sz w:val="20"/>
          <w:szCs w:val="20"/>
        </w:rPr>
        <w:t xml:space="preserve">&gt; </w:t>
      </w:r>
      <w:r w:rsidR="00620FF6">
        <w:rPr>
          <w:rFonts w:ascii="Century Gothic" w:hAnsi="Century Gothic"/>
          <w:color w:val="auto"/>
          <w:sz w:val="20"/>
          <w:szCs w:val="20"/>
        </w:rPr>
        <w:t>12 mesi</w:t>
      </w:r>
      <w:r w:rsidRPr="00554A6E">
        <w:rPr>
          <w:rFonts w:ascii="Century Gothic" w:hAnsi="Century Gothic"/>
          <w:color w:val="auto"/>
          <w:sz w:val="20"/>
          <w:szCs w:val="20"/>
        </w:rPr>
        <w:t>).</w:t>
      </w:r>
    </w:p>
    <w:p w14:paraId="55DD9233" w14:textId="77777777" w:rsidR="00150958" w:rsidRPr="00554A6E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Il vaccino anti meningococco può essere somministrato in associazione con altri vaccini in coerenza col Piano Nazionale Prevenzione Vaccinale e le evidenze scientifiche.</w:t>
      </w:r>
    </w:p>
    <w:p w14:paraId="303EA12B" w14:textId="77777777" w:rsidR="00150958" w:rsidRPr="00554A6E" w:rsidRDefault="00634848" w:rsidP="00554A6E">
      <w:pPr>
        <w:suppressAutoHyphens w:val="0"/>
        <w:jc w:val="both"/>
        <w:rPr>
          <w:rFonts w:ascii="Century Gothic" w:hAnsi="Century Gothic"/>
          <w:b/>
          <w:bCs/>
          <w:color w:val="auto"/>
          <w:sz w:val="20"/>
          <w:szCs w:val="20"/>
        </w:rPr>
      </w:pPr>
      <w:r w:rsidRPr="00554A6E">
        <w:rPr>
          <w:rFonts w:ascii="Century Gothic" w:hAnsi="Century Gothic"/>
          <w:b/>
          <w:bCs/>
          <w:color w:val="auto"/>
          <w:sz w:val="20"/>
          <w:szCs w:val="20"/>
        </w:rPr>
        <w:t>Per chi è indicata questa vaccinazione?</w:t>
      </w:r>
    </w:p>
    <w:p w14:paraId="5790D878" w14:textId="77777777" w:rsidR="00554A6E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Modalità di offerta previste in Regione Lombardia:</w:t>
      </w:r>
    </w:p>
    <w:p w14:paraId="120594D5" w14:textId="0BC7D0E0" w:rsidR="00554A6E" w:rsidRDefault="00634848" w:rsidP="00554A6E">
      <w:pPr>
        <w:pStyle w:val="Paragrafoelenco"/>
        <w:numPr>
          <w:ilvl w:val="0"/>
          <w:numId w:val="4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Anti Meningococco C</w:t>
      </w:r>
      <w:r w:rsidR="00620FF6" w:rsidRPr="00554A6E">
        <w:rPr>
          <w:rFonts w:ascii="Century Gothic" w:hAnsi="Century Gothic"/>
          <w:color w:val="auto"/>
          <w:sz w:val="20"/>
          <w:szCs w:val="20"/>
        </w:rPr>
        <w:t>*</w:t>
      </w:r>
      <w:r w:rsidRPr="00554A6E">
        <w:rPr>
          <w:rFonts w:ascii="Century Gothic" w:hAnsi="Century Gothic"/>
          <w:color w:val="auto"/>
          <w:sz w:val="20"/>
          <w:szCs w:val="20"/>
        </w:rPr>
        <w:t xml:space="preserve">: il vaccino viene offerto attivamente a tutti i nuovi nati dopo il compimento dell’anno di vita (sotto l’anno di vita viene offerta in determinate situazioni di aumentato rischio) in associazione con il vaccino MPRV (morbillo parotite rosolia varicella). </w:t>
      </w:r>
    </w:p>
    <w:p w14:paraId="4E2FF23B" w14:textId="77777777" w:rsidR="00554A6E" w:rsidRDefault="00634848" w:rsidP="00554A6E">
      <w:pPr>
        <w:pStyle w:val="Paragrafoelenco"/>
        <w:numPr>
          <w:ilvl w:val="0"/>
          <w:numId w:val="4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Anti Meningococco ACWY*: il vaccino viene offerto attivamente a tutti i ragazzi/e agli 11-12 anni in associazione al vaccino anti Papilloma Virus. La vaccinazione continua ad essere offerta gratuitamente fino al compimento dei 18 anni di età.</w:t>
      </w:r>
    </w:p>
    <w:p w14:paraId="48F5EC94" w14:textId="2D526D18" w:rsidR="00150958" w:rsidRPr="00554A6E" w:rsidRDefault="00634848" w:rsidP="00554A6E">
      <w:pPr>
        <w:pStyle w:val="Paragrafoelenco"/>
        <w:numPr>
          <w:ilvl w:val="0"/>
          <w:numId w:val="4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lastRenderedPageBreak/>
        <w:t>Anti meningococco B*: il vaccino viene offerto attivamente a tutti i nuovi nati, dalla coorte 2017, a partire dal compimento del 2° mese di vita in occasione della prima vaccinazione.</w:t>
      </w:r>
    </w:p>
    <w:p w14:paraId="2B37ECBA" w14:textId="77777777" w:rsidR="00554A6E" w:rsidRPr="00765CAC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 xml:space="preserve">Per alcune specifiche categorie a rischio è prevista l’offerta gratuita, indipendentemente </w:t>
      </w:r>
      <w:r w:rsidRPr="00765CAC">
        <w:rPr>
          <w:rFonts w:ascii="Century Gothic" w:hAnsi="Century Gothic"/>
          <w:color w:val="auto"/>
          <w:sz w:val="20"/>
          <w:szCs w:val="20"/>
        </w:rPr>
        <w:t>dall’età:</w:t>
      </w:r>
    </w:p>
    <w:p w14:paraId="22004E5B" w14:textId="7FB4C03A" w:rsidR="00554A6E" w:rsidRPr="00765CAC" w:rsidRDefault="00634848" w:rsidP="00554A6E">
      <w:pPr>
        <w:pStyle w:val="Paragrafoelenco"/>
        <w:numPr>
          <w:ilvl w:val="0"/>
          <w:numId w:val="5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765CAC">
        <w:rPr>
          <w:rFonts w:ascii="Century Gothic" w:hAnsi="Century Gothic"/>
          <w:color w:val="auto"/>
          <w:sz w:val="20"/>
          <w:szCs w:val="20"/>
        </w:rPr>
        <w:t>Emoglobinopatie quali talassemia e anemia falciforme</w:t>
      </w:r>
      <w:r w:rsidR="00554A6E" w:rsidRPr="00765CAC">
        <w:rPr>
          <w:rFonts w:ascii="Century Gothic" w:hAnsi="Century Gothic"/>
          <w:color w:val="auto"/>
          <w:sz w:val="20"/>
          <w:szCs w:val="20"/>
        </w:rPr>
        <w:t>;</w:t>
      </w:r>
    </w:p>
    <w:p w14:paraId="44C9F037" w14:textId="1DDB7F5B" w:rsidR="00554A6E" w:rsidRPr="00765CAC" w:rsidRDefault="00634848" w:rsidP="00554A6E">
      <w:pPr>
        <w:pStyle w:val="Paragrafoelenco"/>
        <w:numPr>
          <w:ilvl w:val="0"/>
          <w:numId w:val="5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765CAC">
        <w:rPr>
          <w:rFonts w:ascii="Century Gothic" w:hAnsi="Century Gothic"/>
          <w:color w:val="auto"/>
          <w:sz w:val="20"/>
          <w:szCs w:val="20"/>
        </w:rPr>
        <w:t>Asplenia funzionale o anatomica e candidati alla splenectomia in elezione</w:t>
      </w:r>
      <w:r w:rsidR="00554A6E" w:rsidRPr="00765CAC">
        <w:rPr>
          <w:rFonts w:ascii="Century Gothic" w:hAnsi="Century Gothic"/>
          <w:color w:val="auto"/>
          <w:sz w:val="20"/>
          <w:szCs w:val="20"/>
        </w:rPr>
        <w:t>;</w:t>
      </w:r>
    </w:p>
    <w:p w14:paraId="490E82F9" w14:textId="1DCC54B5" w:rsidR="00554A6E" w:rsidRPr="00765CAC" w:rsidRDefault="00634848" w:rsidP="00554A6E">
      <w:pPr>
        <w:pStyle w:val="Paragrafoelenco"/>
        <w:numPr>
          <w:ilvl w:val="0"/>
          <w:numId w:val="5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765CAC">
        <w:rPr>
          <w:rFonts w:ascii="Century Gothic" w:hAnsi="Century Gothic"/>
          <w:color w:val="auto"/>
          <w:sz w:val="20"/>
          <w:szCs w:val="20"/>
        </w:rPr>
        <w:t>Immunodepressione congenita o acquisita (in particolare in caso di trapianto d’organo)</w:t>
      </w:r>
      <w:r w:rsidR="00554A6E" w:rsidRPr="00765CAC">
        <w:rPr>
          <w:rFonts w:ascii="Century Gothic" w:hAnsi="Century Gothic"/>
          <w:color w:val="auto"/>
          <w:sz w:val="20"/>
          <w:szCs w:val="20"/>
        </w:rPr>
        <w:t>;</w:t>
      </w:r>
    </w:p>
    <w:p w14:paraId="6F481C62" w14:textId="77777777" w:rsidR="00554A6E" w:rsidRPr="00765CAC" w:rsidRDefault="00634848" w:rsidP="00554A6E">
      <w:pPr>
        <w:pStyle w:val="Paragrafoelenco"/>
        <w:numPr>
          <w:ilvl w:val="0"/>
          <w:numId w:val="5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765CAC">
        <w:rPr>
          <w:rFonts w:ascii="Century Gothic" w:hAnsi="Century Gothic"/>
          <w:color w:val="auto"/>
          <w:sz w:val="20"/>
          <w:szCs w:val="20"/>
        </w:rPr>
        <w:t>Terapia antineoplastica o terapia sistemica corticosteroidea ad alte dosi</w:t>
      </w:r>
      <w:r w:rsidR="00554A6E" w:rsidRPr="00765CAC">
        <w:rPr>
          <w:rFonts w:ascii="Century Gothic" w:hAnsi="Century Gothic"/>
          <w:color w:val="auto"/>
          <w:sz w:val="20"/>
          <w:szCs w:val="20"/>
        </w:rPr>
        <w:t>;</w:t>
      </w:r>
    </w:p>
    <w:p w14:paraId="05590AB2" w14:textId="77777777" w:rsidR="00554A6E" w:rsidRPr="00765CAC" w:rsidRDefault="00634848" w:rsidP="00554A6E">
      <w:pPr>
        <w:pStyle w:val="Paragrafoelenco"/>
        <w:numPr>
          <w:ilvl w:val="0"/>
          <w:numId w:val="5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765CAC">
        <w:rPr>
          <w:rFonts w:ascii="Century Gothic" w:hAnsi="Century Gothic"/>
          <w:color w:val="auto"/>
          <w:sz w:val="20"/>
          <w:szCs w:val="20"/>
        </w:rPr>
        <w:t xml:space="preserve">Diabete mellito di tipo </w:t>
      </w:r>
      <w:r w:rsidR="00554A6E" w:rsidRPr="00765CAC">
        <w:rPr>
          <w:rFonts w:ascii="Century Gothic" w:hAnsi="Century Gothic"/>
          <w:color w:val="auto"/>
          <w:sz w:val="20"/>
          <w:szCs w:val="20"/>
        </w:rPr>
        <w:t>1;</w:t>
      </w:r>
    </w:p>
    <w:p w14:paraId="1654A8A2" w14:textId="77777777" w:rsidR="00554A6E" w:rsidRPr="00765CAC" w:rsidRDefault="00634848" w:rsidP="00554A6E">
      <w:pPr>
        <w:pStyle w:val="Paragrafoelenco"/>
        <w:numPr>
          <w:ilvl w:val="0"/>
          <w:numId w:val="5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765CAC">
        <w:rPr>
          <w:rFonts w:ascii="Century Gothic" w:hAnsi="Century Gothic"/>
          <w:color w:val="auto"/>
          <w:sz w:val="20"/>
          <w:szCs w:val="20"/>
        </w:rPr>
        <w:t>Insufficienza renale/surrenalica cronica</w:t>
      </w:r>
      <w:r w:rsidR="00554A6E" w:rsidRPr="00765CAC">
        <w:rPr>
          <w:rFonts w:ascii="Century Gothic" w:hAnsi="Century Gothic"/>
          <w:color w:val="auto"/>
          <w:sz w:val="20"/>
          <w:szCs w:val="20"/>
        </w:rPr>
        <w:t>;</w:t>
      </w:r>
    </w:p>
    <w:p w14:paraId="5B80B10C" w14:textId="77777777" w:rsidR="00554A6E" w:rsidRPr="00765CAC" w:rsidRDefault="00634848" w:rsidP="00554A6E">
      <w:pPr>
        <w:pStyle w:val="Paragrafoelenco"/>
        <w:numPr>
          <w:ilvl w:val="0"/>
          <w:numId w:val="5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765CAC">
        <w:rPr>
          <w:rFonts w:ascii="Century Gothic" w:hAnsi="Century Gothic"/>
          <w:color w:val="auto"/>
          <w:sz w:val="20"/>
          <w:szCs w:val="20"/>
        </w:rPr>
        <w:t>Infezione da HIV</w:t>
      </w:r>
      <w:r w:rsidR="00554A6E" w:rsidRPr="00765CAC">
        <w:rPr>
          <w:rFonts w:ascii="Century Gothic" w:hAnsi="Century Gothic"/>
          <w:color w:val="auto"/>
          <w:sz w:val="20"/>
          <w:szCs w:val="20"/>
        </w:rPr>
        <w:t>;</w:t>
      </w:r>
    </w:p>
    <w:p w14:paraId="0042EC52" w14:textId="77777777" w:rsidR="00554A6E" w:rsidRPr="00765CAC" w:rsidRDefault="00634848" w:rsidP="00554A6E">
      <w:pPr>
        <w:pStyle w:val="Paragrafoelenco"/>
        <w:numPr>
          <w:ilvl w:val="0"/>
          <w:numId w:val="5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765CAC">
        <w:rPr>
          <w:rFonts w:ascii="Century Gothic" w:hAnsi="Century Gothic"/>
          <w:color w:val="auto"/>
          <w:sz w:val="20"/>
          <w:szCs w:val="20"/>
        </w:rPr>
        <w:t>Epatopatie croniche gravi</w:t>
      </w:r>
      <w:r w:rsidR="00554A6E" w:rsidRPr="00765CAC">
        <w:rPr>
          <w:rFonts w:ascii="Century Gothic" w:hAnsi="Century Gothic"/>
          <w:color w:val="auto"/>
          <w:sz w:val="20"/>
          <w:szCs w:val="20"/>
        </w:rPr>
        <w:t>;</w:t>
      </w:r>
    </w:p>
    <w:p w14:paraId="17188750" w14:textId="77777777" w:rsidR="00554A6E" w:rsidRPr="00765CAC" w:rsidRDefault="00634848" w:rsidP="00554A6E">
      <w:pPr>
        <w:pStyle w:val="Paragrafoelenco"/>
        <w:numPr>
          <w:ilvl w:val="0"/>
          <w:numId w:val="5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765CAC">
        <w:rPr>
          <w:rFonts w:ascii="Century Gothic" w:hAnsi="Century Gothic"/>
          <w:color w:val="auto"/>
          <w:sz w:val="20"/>
          <w:szCs w:val="20"/>
        </w:rPr>
        <w:t>Perdite di liquido cerebrospinale da traumi o intervento</w:t>
      </w:r>
      <w:r w:rsidR="00554A6E" w:rsidRPr="00765CAC">
        <w:rPr>
          <w:rFonts w:ascii="Century Gothic" w:hAnsi="Century Gothic"/>
          <w:color w:val="auto"/>
          <w:sz w:val="20"/>
          <w:szCs w:val="20"/>
        </w:rPr>
        <w:t>;</w:t>
      </w:r>
    </w:p>
    <w:p w14:paraId="017D8038" w14:textId="564182CA" w:rsidR="00554A6E" w:rsidRPr="00765CAC" w:rsidRDefault="00634848" w:rsidP="00554A6E">
      <w:pPr>
        <w:pStyle w:val="Paragrafoelenco"/>
        <w:numPr>
          <w:ilvl w:val="0"/>
          <w:numId w:val="5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765CAC">
        <w:rPr>
          <w:rFonts w:ascii="Century Gothic" w:hAnsi="Century Gothic"/>
          <w:color w:val="auto"/>
          <w:sz w:val="20"/>
          <w:szCs w:val="20"/>
        </w:rPr>
        <w:t>Difetti congeniti del complemento (C5 – C9), dei Toll like receptors di tipo 4, della properdina</w:t>
      </w:r>
      <w:r w:rsidR="00554A6E" w:rsidRPr="00765CAC">
        <w:rPr>
          <w:rFonts w:ascii="Century Gothic" w:hAnsi="Century Gothic"/>
          <w:color w:val="auto"/>
          <w:sz w:val="20"/>
          <w:szCs w:val="20"/>
        </w:rPr>
        <w:t>;</w:t>
      </w:r>
    </w:p>
    <w:p w14:paraId="4BF6F2D8" w14:textId="54B1DBBD" w:rsidR="00620FF6" w:rsidRPr="00765CAC" w:rsidRDefault="00620FF6" w:rsidP="00554A6E">
      <w:pPr>
        <w:pStyle w:val="Paragrafoelenco"/>
        <w:numPr>
          <w:ilvl w:val="0"/>
          <w:numId w:val="5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765CAC">
        <w:rPr>
          <w:rFonts w:ascii="Century Gothic" w:hAnsi="Century Gothic"/>
          <w:color w:val="auto"/>
          <w:sz w:val="20"/>
          <w:szCs w:val="20"/>
        </w:rPr>
        <w:t>Portatori di impianto cocleare;</w:t>
      </w:r>
    </w:p>
    <w:p w14:paraId="391BB034" w14:textId="4A620AE9" w:rsidR="00150958" w:rsidRPr="00765CAC" w:rsidRDefault="00634848" w:rsidP="00554A6E">
      <w:pPr>
        <w:pStyle w:val="Paragrafoelenco"/>
        <w:numPr>
          <w:ilvl w:val="0"/>
          <w:numId w:val="5"/>
        </w:num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765CAC">
        <w:rPr>
          <w:rFonts w:ascii="Century Gothic" w:hAnsi="Century Gothic"/>
          <w:color w:val="auto"/>
          <w:sz w:val="20"/>
          <w:szCs w:val="20"/>
        </w:rPr>
        <w:t>Soggetti conviventi con pazienti affetti dalle patologie sopraelencate</w:t>
      </w:r>
      <w:r w:rsidR="00554A6E" w:rsidRPr="00765CAC">
        <w:rPr>
          <w:rFonts w:ascii="Century Gothic" w:hAnsi="Century Gothic"/>
          <w:color w:val="auto"/>
          <w:sz w:val="20"/>
          <w:szCs w:val="20"/>
        </w:rPr>
        <w:t>.</w:t>
      </w:r>
    </w:p>
    <w:p w14:paraId="76438E82" w14:textId="77777777" w:rsidR="00150958" w:rsidRPr="00554A6E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* i vaccini possono essere offerti in regime di co-pagamento per le classi di età per cui non è prevista l’offerta gratuita</w:t>
      </w:r>
    </w:p>
    <w:p w14:paraId="18BF0658" w14:textId="77777777" w:rsidR="00150958" w:rsidRPr="00287AE7" w:rsidRDefault="00634848" w:rsidP="00554A6E">
      <w:pPr>
        <w:suppressAutoHyphens w:val="0"/>
        <w:jc w:val="both"/>
        <w:rPr>
          <w:rFonts w:ascii="Century Gothic" w:hAnsi="Century Gothic"/>
          <w:b/>
          <w:bCs/>
          <w:color w:val="auto"/>
          <w:sz w:val="20"/>
          <w:szCs w:val="20"/>
        </w:rPr>
      </w:pPr>
      <w:r w:rsidRPr="00287AE7">
        <w:rPr>
          <w:rFonts w:ascii="Century Gothic" w:hAnsi="Century Gothic"/>
          <w:b/>
          <w:bCs/>
          <w:color w:val="auto"/>
          <w:sz w:val="20"/>
          <w:szCs w:val="20"/>
        </w:rPr>
        <w:t>In quali casi si deve rinviare la vaccinazione?</w:t>
      </w:r>
    </w:p>
    <w:p w14:paraId="73630DD8" w14:textId="4DBDA730" w:rsidR="00150958" w:rsidRPr="00554A6E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La somministrazione del vaccino deve essere rinviata solo in caso di uno stato febbrile acuto grave</w:t>
      </w:r>
      <w:r w:rsidR="00CA6507" w:rsidRPr="00554A6E">
        <w:rPr>
          <w:rFonts w:ascii="Century Gothic" w:hAnsi="Century Gothic"/>
          <w:color w:val="auto"/>
          <w:sz w:val="20"/>
          <w:szCs w:val="20"/>
        </w:rPr>
        <w:t xml:space="preserve"> o disturbi generali giudicati importanti dal medico</w:t>
      </w:r>
      <w:r w:rsidRPr="00554A6E">
        <w:rPr>
          <w:rFonts w:ascii="Century Gothic" w:hAnsi="Century Gothic"/>
          <w:color w:val="auto"/>
          <w:sz w:val="20"/>
          <w:szCs w:val="20"/>
        </w:rPr>
        <w:t>. La presenza di infezioni lievi non comporta il ritardo della vaccinazione.</w:t>
      </w:r>
    </w:p>
    <w:p w14:paraId="3A171A4B" w14:textId="77777777" w:rsidR="00150958" w:rsidRPr="00287AE7" w:rsidRDefault="00634848" w:rsidP="00554A6E">
      <w:pPr>
        <w:suppressAutoHyphens w:val="0"/>
        <w:jc w:val="both"/>
        <w:rPr>
          <w:rFonts w:ascii="Century Gothic" w:hAnsi="Century Gothic"/>
          <w:b/>
          <w:bCs/>
          <w:color w:val="auto"/>
          <w:sz w:val="20"/>
          <w:szCs w:val="20"/>
        </w:rPr>
      </w:pPr>
      <w:r w:rsidRPr="00287AE7">
        <w:rPr>
          <w:rFonts w:ascii="Century Gothic" w:hAnsi="Century Gothic"/>
          <w:b/>
          <w:bCs/>
          <w:color w:val="auto"/>
          <w:sz w:val="20"/>
          <w:szCs w:val="20"/>
        </w:rPr>
        <w:t>In quali casi non si può fare la vaccinazione?</w:t>
      </w:r>
    </w:p>
    <w:p w14:paraId="23588EC8" w14:textId="77777777" w:rsidR="00150958" w:rsidRPr="00554A6E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La vaccinazione è controindicata nei soggetti che hanno manifestato gravi reazioni allergiche (shock anafilattico) al vaccino o a uno dei suoi componenti.</w:t>
      </w:r>
    </w:p>
    <w:p w14:paraId="176A58D7" w14:textId="77777777" w:rsidR="00150958" w:rsidRPr="00287AE7" w:rsidRDefault="00634848" w:rsidP="00554A6E">
      <w:pPr>
        <w:suppressAutoHyphens w:val="0"/>
        <w:jc w:val="both"/>
        <w:rPr>
          <w:rFonts w:ascii="Century Gothic" w:hAnsi="Century Gothic"/>
          <w:b/>
          <w:bCs/>
          <w:color w:val="auto"/>
          <w:sz w:val="20"/>
          <w:szCs w:val="20"/>
        </w:rPr>
      </w:pPr>
      <w:r w:rsidRPr="00287AE7">
        <w:rPr>
          <w:rFonts w:ascii="Century Gothic" w:hAnsi="Century Gothic"/>
          <w:b/>
          <w:bCs/>
          <w:color w:val="auto"/>
          <w:sz w:val="20"/>
          <w:szCs w:val="20"/>
        </w:rPr>
        <w:t>Quali sono i possibili effetti indesiderati?</w:t>
      </w:r>
    </w:p>
    <w:p w14:paraId="65DEDCD6" w14:textId="4647D2BA" w:rsidR="00150958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Generalmente si manifestano entro 24-48 ore dall’avvenuta vaccinazione. Si tratta di reazioni di lieve entità che si risolvono nel giro di qualche giorno e consistono, per i bimbi più piccoli, in febbre, irritabilità, sonnolenza, sonno agitato e indurimento/gonfiore, dolore o eritema nel sito di iniezione. Negli adulti prevalgono sintomi quali: febbre, cefalea, indurimento/gonfiore, dolore o eritema nel sito di iniezione e artralgia e mialgia.</w:t>
      </w:r>
    </w:p>
    <w:p w14:paraId="1419AE97" w14:textId="77777777" w:rsidR="00620FF6" w:rsidRDefault="00620FF6" w:rsidP="00620FF6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620FF6">
        <w:rPr>
          <w:rFonts w:ascii="Century Gothic" w:hAnsi="Century Gothic"/>
          <w:color w:val="auto"/>
          <w:sz w:val="20"/>
          <w:szCs w:val="20"/>
        </w:rPr>
        <w:t>Come per tutti i farmaci, non è possibile escludere l’eventualità di reazioni allergiche anche gravi come lo shock anafilattico.</w:t>
      </w:r>
    </w:p>
    <w:p w14:paraId="31CAE871" w14:textId="77777777" w:rsidR="00150958" w:rsidRPr="00287AE7" w:rsidRDefault="00634848" w:rsidP="00554A6E">
      <w:pPr>
        <w:suppressAutoHyphens w:val="0"/>
        <w:jc w:val="both"/>
        <w:rPr>
          <w:rFonts w:ascii="Century Gothic" w:hAnsi="Century Gothic"/>
          <w:b/>
          <w:bCs/>
          <w:color w:val="auto"/>
          <w:sz w:val="20"/>
          <w:szCs w:val="20"/>
        </w:rPr>
      </w:pPr>
      <w:r w:rsidRPr="00287AE7">
        <w:rPr>
          <w:rFonts w:ascii="Century Gothic" w:hAnsi="Century Gothic"/>
          <w:b/>
          <w:bCs/>
          <w:color w:val="auto"/>
          <w:sz w:val="20"/>
          <w:szCs w:val="20"/>
        </w:rPr>
        <w:t>Cosa fare dopo la vaccinazione?</w:t>
      </w:r>
    </w:p>
    <w:p w14:paraId="504403B4" w14:textId="38027572" w:rsidR="00150958" w:rsidRPr="00554A6E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Rispettare un tempo di osservazione post-vaccinale di quindici minuti.</w:t>
      </w:r>
    </w:p>
    <w:p w14:paraId="5C4EE343" w14:textId="77777777" w:rsidR="00150958" w:rsidRPr="00554A6E" w:rsidRDefault="00634848" w:rsidP="00554A6E">
      <w:pPr>
        <w:suppressAutoHyphens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554A6E">
        <w:rPr>
          <w:rFonts w:ascii="Century Gothic" w:hAnsi="Century Gothic"/>
          <w:color w:val="auto"/>
          <w:sz w:val="20"/>
          <w:szCs w:val="20"/>
        </w:rPr>
        <w:t>A domicilio in caso di dolore nella sede di iniezione e/o di febbre può essere somministrato un antidolorifico/antipiretico, il cui dosaggio dipende dall’età e dal peso del bambino/adulto; in caso di gonfiore/rossore in sede di iniezione si raccomanda di non massaggiare la zona e di applicare un panno imbevuto di acqua fresca.</w:t>
      </w:r>
    </w:p>
    <w:p w14:paraId="59715722" w14:textId="77777777" w:rsidR="00150958" w:rsidRDefault="00150958">
      <w:pPr>
        <w:jc w:val="both"/>
      </w:pPr>
    </w:p>
    <w:sectPr w:rsidR="00150958" w:rsidSect="00287AE7">
      <w:headerReference w:type="default" r:id="rId8"/>
      <w:footerReference w:type="default" r:id="rId9"/>
      <w:pgSz w:w="11906" w:h="16838"/>
      <w:pgMar w:top="1440" w:right="1440" w:bottom="1440" w:left="1440" w:header="0" w:footer="567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45701" w14:textId="77777777" w:rsidR="00DD123A" w:rsidRDefault="00DD123A" w:rsidP="00287AE7">
      <w:pPr>
        <w:spacing w:after="0" w:line="240" w:lineRule="auto"/>
      </w:pPr>
      <w:r>
        <w:separator/>
      </w:r>
    </w:p>
  </w:endnote>
  <w:endnote w:type="continuationSeparator" w:id="0">
    <w:p w14:paraId="6E1A587F" w14:textId="77777777" w:rsidR="00DD123A" w:rsidRDefault="00DD123A" w:rsidP="00287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01ACD" w14:textId="5E67AFD1" w:rsidR="00287AE7" w:rsidRPr="00C03C3E" w:rsidRDefault="00C03C3E" w:rsidP="00C03C3E">
    <w:pPr>
      <w:pStyle w:val="Pidipagina"/>
      <w:jc w:val="center"/>
    </w:pPr>
    <w:r w:rsidRPr="007756D3">
      <w:rPr>
        <w:noProof/>
      </w:rPr>
      <w:drawing>
        <wp:inline distT="0" distB="0" distL="0" distR="0" wp14:anchorId="4AD0C2E3" wp14:editId="45D14FC3">
          <wp:extent cx="676275" cy="371647"/>
          <wp:effectExtent l="0" t="0" r="0" b="9525"/>
          <wp:docPr id="21679436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905" cy="373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46B93" w14:textId="77777777" w:rsidR="00DD123A" w:rsidRDefault="00DD123A" w:rsidP="00287AE7">
      <w:pPr>
        <w:spacing w:after="0" w:line="240" w:lineRule="auto"/>
      </w:pPr>
      <w:r>
        <w:separator/>
      </w:r>
    </w:p>
  </w:footnote>
  <w:footnote w:type="continuationSeparator" w:id="0">
    <w:p w14:paraId="31B7D714" w14:textId="77777777" w:rsidR="00DD123A" w:rsidRDefault="00DD123A" w:rsidP="00287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525D5" w14:textId="5B937DED" w:rsidR="00287AE7" w:rsidRDefault="00287AE7">
    <w:pPr>
      <w:pStyle w:val="Intestazione"/>
    </w:pPr>
  </w:p>
  <w:p w14:paraId="61331515" w14:textId="77777777" w:rsidR="00287AE7" w:rsidRDefault="00287AE7" w:rsidP="00287AE7">
    <w:pPr>
      <w:pStyle w:val="Intestazione"/>
      <w:jc w:val="center"/>
    </w:pPr>
  </w:p>
  <w:p w14:paraId="4452DD57" w14:textId="6F6718E6" w:rsidR="00287AE7" w:rsidRDefault="00287AE7" w:rsidP="00287AE7">
    <w:pPr>
      <w:pStyle w:val="Intestazione"/>
      <w:jc w:val="center"/>
    </w:pPr>
    <w:r>
      <w:rPr>
        <w:noProof/>
      </w:rPr>
      <w:drawing>
        <wp:inline distT="0" distB="0" distL="0" distR="0" wp14:anchorId="38D0818B" wp14:editId="320684AB">
          <wp:extent cx="1206500" cy="333713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2322" cy="340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03282"/>
    <w:multiLevelType w:val="hybridMultilevel"/>
    <w:tmpl w:val="DBEC73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B7054"/>
    <w:multiLevelType w:val="multilevel"/>
    <w:tmpl w:val="2794DC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37C77ED"/>
    <w:multiLevelType w:val="hybridMultilevel"/>
    <w:tmpl w:val="0EFC21AC"/>
    <w:lvl w:ilvl="0" w:tplc="0410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" w15:restartNumberingAfterBreak="0">
    <w:nsid w:val="46ED3A6B"/>
    <w:multiLevelType w:val="hybridMultilevel"/>
    <w:tmpl w:val="D6446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37864"/>
    <w:multiLevelType w:val="multilevel"/>
    <w:tmpl w:val="AC360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84394683">
    <w:abstractNumId w:val="4"/>
  </w:num>
  <w:num w:numId="2" w16cid:durableId="750933871">
    <w:abstractNumId w:val="1"/>
  </w:num>
  <w:num w:numId="3" w16cid:durableId="842284834">
    <w:abstractNumId w:val="3"/>
  </w:num>
  <w:num w:numId="4" w16cid:durableId="440223117">
    <w:abstractNumId w:val="0"/>
  </w:num>
  <w:num w:numId="5" w16cid:durableId="502940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958"/>
    <w:rsid w:val="000E6AF6"/>
    <w:rsid w:val="00150958"/>
    <w:rsid w:val="001738DB"/>
    <w:rsid w:val="001C7557"/>
    <w:rsid w:val="0023053D"/>
    <w:rsid w:val="00287AE7"/>
    <w:rsid w:val="00554A6E"/>
    <w:rsid w:val="005A11B3"/>
    <w:rsid w:val="00620FF6"/>
    <w:rsid w:val="00634848"/>
    <w:rsid w:val="0070789A"/>
    <w:rsid w:val="00765CAC"/>
    <w:rsid w:val="008C5E4D"/>
    <w:rsid w:val="009E3A01"/>
    <w:rsid w:val="00A07FA1"/>
    <w:rsid w:val="00A36755"/>
    <w:rsid w:val="00BF49D3"/>
    <w:rsid w:val="00C03C3E"/>
    <w:rsid w:val="00CA6507"/>
    <w:rsid w:val="00DD123A"/>
    <w:rsid w:val="00E2608F"/>
    <w:rsid w:val="00EB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C3E5"/>
  <w15:docId w15:val="{24AA0030-FAE4-EF4E-94D6-3FE7D158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styleId="Enfasigrassetto">
    <w:name w:val="Strong"/>
    <w:qFormat/>
    <w:rPr>
      <w:b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character" w:customStyle="1" w:styleId="Caratteridinumerazione">
    <w:name w:val="Caratteri di numerazione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efinitionTerm">
    <w:name w:val="Definition Term"/>
    <w:basedOn w:val="Normale"/>
    <w:qFormat/>
  </w:style>
  <w:style w:type="paragraph" w:customStyle="1" w:styleId="DefinitionList">
    <w:name w:val="Definition List"/>
    <w:basedOn w:val="Normale"/>
    <w:qFormat/>
    <w:pPr>
      <w:ind w:left="360"/>
    </w:pPr>
  </w:style>
  <w:style w:type="paragraph" w:customStyle="1" w:styleId="H1">
    <w:name w:val="H1"/>
    <w:basedOn w:val="Normale"/>
    <w:qFormat/>
    <w:pPr>
      <w:keepNext/>
      <w:spacing w:before="100" w:after="100"/>
      <w:outlineLvl w:val="1"/>
    </w:pPr>
    <w:rPr>
      <w:b/>
      <w:kern w:val="2"/>
      <w:sz w:val="48"/>
    </w:rPr>
  </w:style>
  <w:style w:type="paragraph" w:customStyle="1" w:styleId="H2">
    <w:name w:val="H2"/>
    <w:basedOn w:val="Normale"/>
    <w:qFormat/>
    <w:pPr>
      <w:keepNext/>
      <w:spacing w:before="100" w:after="100"/>
      <w:outlineLvl w:val="2"/>
    </w:pPr>
    <w:rPr>
      <w:b/>
      <w:sz w:val="36"/>
    </w:rPr>
  </w:style>
  <w:style w:type="paragraph" w:customStyle="1" w:styleId="H3">
    <w:name w:val="H3"/>
    <w:basedOn w:val="Normale"/>
    <w:qFormat/>
    <w:pPr>
      <w:keepNext/>
      <w:spacing w:before="100" w:after="100"/>
      <w:outlineLvl w:val="3"/>
    </w:pPr>
    <w:rPr>
      <w:b/>
      <w:sz w:val="28"/>
    </w:rPr>
  </w:style>
  <w:style w:type="paragraph" w:customStyle="1" w:styleId="H4">
    <w:name w:val="H4"/>
    <w:basedOn w:val="Normale"/>
    <w:qFormat/>
    <w:pPr>
      <w:keepNext/>
      <w:spacing w:before="100" w:after="100"/>
      <w:outlineLvl w:val="4"/>
    </w:pPr>
    <w:rPr>
      <w:b/>
      <w:sz w:val="24"/>
    </w:rPr>
  </w:style>
  <w:style w:type="paragraph" w:customStyle="1" w:styleId="H5">
    <w:name w:val="H5"/>
    <w:basedOn w:val="Normale"/>
    <w:qFormat/>
    <w:pPr>
      <w:keepNext/>
      <w:spacing w:before="100" w:after="100"/>
      <w:outlineLvl w:val="5"/>
    </w:pPr>
    <w:rPr>
      <w:b/>
      <w:sz w:val="20"/>
    </w:rPr>
  </w:style>
  <w:style w:type="paragraph" w:customStyle="1" w:styleId="H6">
    <w:name w:val="H6"/>
    <w:basedOn w:val="Normale"/>
    <w:qFormat/>
    <w:pPr>
      <w:keepNext/>
      <w:spacing w:before="100" w:after="100"/>
      <w:outlineLvl w:val="6"/>
    </w:pPr>
    <w:rPr>
      <w:b/>
      <w:sz w:val="16"/>
    </w:rPr>
  </w:style>
  <w:style w:type="paragraph" w:customStyle="1" w:styleId="Address">
    <w:name w:val="Address"/>
    <w:basedOn w:val="Normale"/>
    <w:qFormat/>
    <w:rPr>
      <w:i/>
    </w:rPr>
  </w:style>
  <w:style w:type="paragraph" w:customStyle="1" w:styleId="Blockquote">
    <w:name w:val="Blockquote"/>
    <w:basedOn w:val="Normale"/>
    <w:qFormat/>
    <w:pPr>
      <w:spacing w:before="100" w:after="100"/>
      <w:ind w:left="360" w:right="360"/>
    </w:pPr>
  </w:style>
  <w:style w:type="paragraph" w:customStyle="1" w:styleId="Preformatted">
    <w:name w:val="Preformatted"/>
    <w:basedOn w:val="Normale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pBdr>
        <w:top w:val="double" w:sz="2" w:space="0" w:color="000001"/>
      </w:pBdr>
      <w:spacing w:after="160" w:line="259" w:lineRule="auto"/>
      <w:jc w:val="center"/>
    </w:pPr>
    <w:rPr>
      <w:rFonts w:ascii="Arial" w:eastAsia="Arial" w:hAnsi="Arial" w:cs="Courier New"/>
      <w:vanish/>
      <w:color w:val="00000A"/>
      <w:sz w:val="16"/>
      <w:szCs w:val="24"/>
    </w:rPr>
  </w:style>
  <w:style w:type="paragraph" w:customStyle="1" w:styleId="z-TopofForm">
    <w:name w:val="z-Top of Form"/>
    <w:qFormat/>
    <w:pPr>
      <w:pBdr>
        <w:bottom w:val="double" w:sz="2" w:space="0" w:color="000001"/>
      </w:pBdr>
      <w:spacing w:after="160" w:line="259" w:lineRule="auto"/>
      <w:jc w:val="center"/>
    </w:pPr>
    <w:rPr>
      <w:rFonts w:ascii="Arial" w:eastAsia="Arial" w:hAnsi="Arial" w:cs="Courier New"/>
      <w:vanish/>
      <w:color w:val="00000A"/>
      <w:sz w:val="16"/>
      <w:szCs w:val="24"/>
    </w:r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554A6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87A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AE7"/>
    <w:rPr>
      <w:color w:val="00000A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287A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AE7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EF073-98E0-4F76-B694-095474B0D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Sudwaric Sharma</dc:creator>
  <dc:description/>
  <cp:lastModifiedBy>Bertoni Ramona</cp:lastModifiedBy>
  <cp:revision>3</cp:revision>
  <cp:lastPrinted>2022-05-04T13:51:00Z</cp:lastPrinted>
  <dcterms:created xsi:type="dcterms:W3CDTF">2024-08-20T07:22:00Z</dcterms:created>
  <dcterms:modified xsi:type="dcterms:W3CDTF">2024-08-20T09:49:00Z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