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31B15" w14:textId="2DCF62EE" w:rsidR="005C277B" w:rsidRPr="00763BC0" w:rsidRDefault="00737BA1" w:rsidP="00763BC0">
      <w:pPr>
        <w:pStyle w:val="Nessunaspaziatura"/>
        <w:jc w:val="center"/>
        <w:rPr>
          <w:rFonts w:ascii="Century Gothic" w:hAnsi="Century Gothic"/>
          <w:b/>
          <w:bCs/>
          <w:sz w:val="24"/>
          <w:szCs w:val="24"/>
        </w:rPr>
      </w:pPr>
      <w:r w:rsidRPr="00763BC0">
        <w:rPr>
          <w:rFonts w:ascii="Century Gothic" w:hAnsi="Century Gothic"/>
          <w:b/>
          <w:bCs/>
          <w:sz w:val="24"/>
          <w:szCs w:val="24"/>
        </w:rPr>
        <w:t>SCHEDA INFORMATIVA</w:t>
      </w:r>
      <w:r w:rsidR="00EC3954">
        <w:rPr>
          <w:rFonts w:ascii="Century Gothic" w:hAnsi="Century Gothic"/>
          <w:b/>
          <w:bCs/>
          <w:sz w:val="24"/>
          <w:szCs w:val="24"/>
        </w:rPr>
        <w:t xml:space="preserve">: </w:t>
      </w:r>
      <w:r w:rsidR="00352862" w:rsidRPr="00763BC0">
        <w:rPr>
          <w:rFonts w:ascii="Century Gothic" w:hAnsi="Century Gothic"/>
          <w:b/>
          <w:bCs/>
          <w:sz w:val="24"/>
          <w:szCs w:val="24"/>
        </w:rPr>
        <w:t xml:space="preserve">VACCINO </w:t>
      </w:r>
      <w:r w:rsidRPr="00763BC0">
        <w:rPr>
          <w:rFonts w:ascii="Century Gothic" w:hAnsi="Century Gothic"/>
          <w:b/>
          <w:bCs/>
          <w:sz w:val="24"/>
          <w:szCs w:val="24"/>
        </w:rPr>
        <w:t xml:space="preserve">DT E </w:t>
      </w:r>
      <w:proofErr w:type="spellStart"/>
      <w:r w:rsidRPr="00763BC0">
        <w:rPr>
          <w:rFonts w:ascii="Century Gothic" w:hAnsi="Century Gothic"/>
          <w:b/>
          <w:bCs/>
          <w:sz w:val="24"/>
          <w:szCs w:val="24"/>
        </w:rPr>
        <w:t>DTPa</w:t>
      </w:r>
      <w:proofErr w:type="spellEnd"/>
    </w:p>
    <w:p w14:paraId="3788FFBB" w14:textId="77777777" w:rsidR="00763BC0" w:rsidRDefault="00763BC0" w:rsidP="00132CF8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6E2D0321" w14:textId="583D022B" w:rsidR="00132CF8" w:rsidRDefault="03CF05CD" w:rsidP="00132CF8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Quale malattia previene?</w:t>
      </w:r>
    </w:p>
    <w:p w14:paraId="4FDDFCC0" w14:textId="7A30BCD3" w:rsidR="00132CF8" w:rsidRDefault="00132CF8" w:rsidP="008E783E">
      <w:pPr>
        <w:jc w:val="both"/>
        <w:rPr>
          <w:rFonts w:ascii="Century Gothic" w:hAnsi="Century Gothic"/>
          <w:sz w:val="20"/>
          <w:szCs w:val="20"/>
        </w:rPr>
      </w:pPr>
      <w:r w:rsidRPr="00834A1D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La </w:t>
      </w:r>
      <w:r w:rsidRPr="00B73C34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Difterite</w:t>
      </w:r>
      <w:r w:rsidRPr="00834A1D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Pr="00834A1D">
        <w:rPr>
          <w:rFonts w:ascii="Century Gothic" w:hAnsi="Century Gothic"/>
          <w:sz w:val="20"/>
          <w:szCs w:val="20"/>
        </w:rPr>
        <w:t>è</w:t>
      </w:r>
      <w:r>
        <w:rPr>
          <w:rFonts w:ascii="Century Gothic" w:hAnsi="Century Gothic"/>
          <w:sz w:val="20"/>
          <w:szCs w:val="20"/>
        </w:rPr>
        <w:t xml:space="preserve"> </w:t>
      </w:r>
      <w:r w:rsidRPr="00834A1D">
        <w:rPr>
          <w:rFonts w:ascii="Century Gothic" w:hAnsi="Century Gothic"/>
          <w:sz w:val="20"/>
          <w:szCs w:val="20"/>
        </w:rPr>
        <w:t>una malattia infettiva acuta provocata dal</w:t>
      </w:r>
      <w:r>
        <w:rPr>
          <w:rFonts w:ascii="Century Gothic" w:hAnsi="Century Gothic"/>
          <w:sz w:val="20"/>
          <w:szCs w:val="20"/>
        </w:rPr>
        <w:t xml:space="preserve">la tossina prodotta da un batterio, </w:t>
      </w:r>
      <w:r w:rsidRPr="002E0C3C">
        <w:rPr>
          <w:rFonts w:ascii="Century Gothic" w:hAnsi="Century Gothic"/>
          <w:i/>
          <w:sz w:val="20"/>
          <w:szCs w:val="20"/>
        </w:rPr>
        <w:t xml:space="preserve">Corynebacterium </w:t>
      </w:r>
      <w:proofErr w:type="spellStart"/>
      <w:r w:rsidRPr="002E0C3C">
        <w:rPr>
          <w:rFonts w:ascii="Century Gothic" w:hAnsi="Century Gothic"/>
          <w:i/>
          <w:sz w:val="20"/>
          <w:szCs w:val="20"/>
        </w:rPr>
        <w:t>diphtheriae</w:t>
      </w:r>
      <w:proofErr w:type="spellEnd"/>
      <w:r>
        <w:rPr>
          <w:rFonts w:ascii="Century Gothic" w:hAnsi="Century Gothic"/>
          <w:sz w:val="20"/>
          <w:szCs w:val="20"/>
        </w:rPr>
        <w:t xml:space="preserve">. Questa tossina </w:t>
      </w:r>
      <w:r w:rsidR="00AA4611">
        <w:rPr>
          <w:rFonts w:ascii="Century Gothic" w:hAnsi="Century Gothic"/>
          <w:sz w:val="20"/>
          <w:szCs w:val="20"/>
        </w:rPr>
        <w:t>è</w:t>
      </w:r>
      <w:r>
        <w:rPr>
          <w:rFonts w:ascii="Century Gothic" w:hAnsi="Century Gothic"/>
          <w:sz w:val="20"/>
          <w:szCs w:val="20"/>
        </w:rPr>
        <w:t xml:space="preserve"> in grado di danneggiare le mucose delle prime vie respiratorie, e a volte </w:t>
      </w:r>
      <w:r w:rsidR="00C92C7F">
        <w:rPr>
          <w:rFonts w:ascii="Century Gothic" w:hAnsi="Century Gothic"/>
          <w:sz w:val="20"/>
          <w:szCs w:val="20"/>
        </w:rPr>
        <w:t>di</w:t>
      </w:r>
      <w:r>
        <w:rPr>
          <w:rFonts w:ascii="Century Gothic" w:hAnsi="Century Gothic"/>
          <w:sz w:val="20"/>
          <w:szCs w:val="20"/>
        </w:rPr>
        <w:t xml:space="preserve"> altri organi interni. Si contrae per contatto diretto con una persona infetta o per contatto indiretto attraverso oggetti contaminati.</w:t>
      </w:r>
    </w:p>
    <w:p w14:paraId="12364405" w14:textId="4CFD1183" w:rsidR="00132CF8" w:rsidRDefault="00132CF8" w:rsidP="008E783E">
      <w:pPr>
        <w:jc w:val="both"/>
        <w:rPr>
          <w:rFonts w:ascii="Century Gothic" w:hAnsi="Century Gothic"/>
          <w:sz w:val="20"/>
          <w:szCs w:val="20"/>
        </w:rPr>
      </w:pPr>
      <w:r w:rsidRPr="00C4684D">
        <w:rPr>
          <w:rFonts w:ascii="Century Gothic" w:hAnsi="Century Gothic"/>
          <w:sz w:val="20"/>
          <w:szCs w:val="20"/>
        </w:rPr>
        <w:t xml:space="preserve">Il </w:t>
      </w:r>
      <w:r w:rsidRPr="00C4684D">
        <w:rPr>
          <w:rFonts w:ascii="Century Gothic" w:hAnsi="Century Gothic"/>
          <w:b/>
          <w:sz w:val="20"/>
          <w:szCs w:val="20"/>
        </w:rPr>
        <w:t>tetano</w:t>
      </w:r>
      <w:r w:rsidRPr="00C4684D">
        <w:rPr>
          <w:rFonts w:ascii="Century Gothic" w:hAnsi="Century Gothic"/>
          <w:sz w:val="20"/>
          <w:szCs w:val="20"/>
        </w:rPr>
        <w:t xml:space="preserve"> è una malattia infettiva acuta non contagiosa causata dal</w:t>
      </w:r>
      <w:r>
        <w:rPr>
          <w:rFonts w:ascii="Century Gothic" w:hAnsi="Century Gothic"/>
          <w:sz w:val="20"/>
          <w:szCs w:val="20"/>
        </w:rPr>
        <w:t>la tossina prodotta da un batterio,</w:t>
      </w:r>
      <w:r w:rsidRPr="00C4684D">
        <w:rPr>
          <w:rFonts w:ascii="Century Gothic" w:hAnsi="Century Gothic"/>
          <w:sz w:val="20"/>
          <w:szCs w:val="20"/>
        </w:rPr>
        <w:t xml:space="preserve"> </w:t>
      </w:r>
      <w:r w:rsidRPr="00C4684D">
        <w:rPr>
          <w:rFonts w:ascii="Century Gothic" w:hAnsi="Century Gothic"/>
          <w:i/>
          <w:iCs/>
          <w:sz w:val="20"/>
          <w:szCs w:val="20"/>
        </w:rPr>
        <w:t>Clostridium tetani</w:t>
      </w:r>
      <w:r w:rsidRPr="00C67A82">
        <w:rPr>
          <w:rFonts w:ascii="Century Gothic" w:hAnsi="Century Gothic"/>
          <w:i/>
          <w:iCs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 xml:space="preserve">Il </w:t>
      </w:r>
      <w:r w:rsidR="00615B30">
        <w:rPr>
          <w:rFonts w:ascii="Century Gothic" w:hAnsi="Century Gothic"/>
          <w:sz w:val="20"/>
          <w:szCs w:val="20"/>
        </w:rPr>
        <w:t>C</w:t>
      </w:r>
      <w:r>
        <w:rPr>
          <w:rFonts w:ascii="Century Gothic" w:hAnsi="Century Gothic"/>
          <w:sz w:val="20"/>
          <w:szCs w:val="20"/>
        </w:rPr>
        <w:t xml:space="preserve">lostridium </w:t>
      </w:r>
      <w:r w:rsidR="00AA4611">
        <w:rPr>
          <w:rFonts w:ascii="Century Gothic" w:hAnsi="Century Gothic"/>
          <w:sz w:val="20"/>
          <w:szCs w:val="20"/>
        </w:rPr>
        <w:t>è</w:t>
      </w:r>
      <w:r w:rsidRPr="00C67A82">
        <w:rPr>
          <w:rFonts w:ascii="Century Gothic" w:hAnsi="Century Gothic"/>
          <w:sz w:val="20"/>
          <w:szCs w:val="20"/>
        </w:rPr>
        <w:t xml:space="preserve"> molto diffuso nell’ambiente</w:t>
      </w:r>
      <w:r>
        <w:rPr>
          <w:rFonts w:ascii="Century Gothic" w:hAnsi="Century Gothic"/>
          <w:sz w:val="20"/>
          <w:szCs w:val="20"/>
        </w:rPr>
        <w:t>, pu</w:t>
      </w:r>
      <w:r w:rsidR="00AA4611">
        <w:rPr>
          <w:rFonts w:ascii="Century Gothic" w:hAnsi="Century Gothic"/>
          <w:sz w:val="20"/>
          <w:szCs w:val="20"/>
        </w:rPr>
        <w:t>ò</w:t>
      </w:r>
      <w:r>
        <w:rPr>
          <w:rFonts w:ascii="Century Gothic" w:hAnsi="Century Gothic"/>
          <w:sz w:val="20"/>
          <w:szCs w:val="20"/>
        </w:rPr>
        <w:t xml:space="preserve"> penetrare nell’uomo attraverso ferite anche piccole</w:t>
      </w:r>
      <w:r w:rsidRPr="00C67A82">
        <w:rPr>
          <w:rFonts w:ascii="Century Gothic" w:hAnsi="Century Gothic"/>
          <w:sz w:val="20"/>
          <w:szCs w:val="20"/>
        </w:rPr>
        <w:t xml:space="preserve"> contaminate da te</w:t>
      </w:r>
      <w:r>
        <w:rPr>
          <w:rFonts w:ascii="Century Gothic" w:hAnsi="Century Gothic"/>
          <w:sz w:val="20"/>
          <w:szCs w:val="20"/>
        </w:rPr>
        <w:t>rriccio o da oggetti sporchi. La tossina danneggia</w:t>
      </w:r>
      <w:r w:rsidRPr="00C67A82">
        <w:rPr>
          <w:rFonts w:ascii="Century Gothic" w:hAnsi="Century Gothic"/>
          <w:sz w:val="20"/>
          <w:szCs w:val="20"/>
        </w:rPr>
        <w:t xml:space="preserve"> il sistema nervoso causando contrazioni muscolari</w:t>
      </w:r>
      <w:r w:rsidR="00C92C7F">
        <w:rPr>
          <w:rFonts w:ascii="Century Gothic" w:hAnsi="Century Gothic"/>
          <w:sz w:val="20"/>
          <w:szCs w:val="20"/>
        </w:rPr>
        <w:t xml:space="preserve"> dolorose e persistenti. L’</w:t>
      </w:r>
      <w:r w:rsidRPr="00C67A82">
        <w:rPr>
          <w:rFonts w:ascii="Century Gothic" w:hAnsi="Century Gothic"/>
          <w:sz w:val="20"/>
          <w:szCs w:val="20"/>
        </w:rPr>
        <w:t>evoluzione è sempre molto grav</w:t>
      </w:r>
      <w:r>
        <w:rPr>
          <w:rFonts w:ascii="Century Gothic" w:hAnsi="Century Gothic"/>
          <w:sz w:val="20"/>
          <w:szCs w:val="20"/>
        </w:rPr>
        <w:t xml:space="preserve">e e spesso può portare a morte. </w:t>
      </w:r>
      <w:r w:rsidRPr="00C67A82">
        <w:rPr>
          <w:rFonts w:ascii="Century Gothic" w:hAnsi="Century Gothic"/>
          <w:sz w:val="20"/>
          <w:szCs w:val="20"/>
        </w:rPr>
        <w:t xml:space="preserve">La malattia non conferisce immunità, </w:t>
      </w:r>
      <w:r w:rsidR="00C92C7F">
        <w:rPr>
          <w:rFonts w:ascii="Century Gothic" w:hAnsi="Century Gothic"/>
          <w:sz w:val="20"/>
          <w:szCs w:val="20"/>
        </w:rPr>
        <w:t>mentre la vaccina</w:t>
      </w:r>
      <w:r>
        <w:rPr>
          <w:rFonts w:ascii="Century Gothic" w:hAnsi="Century Gothic"/>
          <w:sz w:val="20"/>
          <w:szCs w:val="20"/>
        </w:rPr>
        <w:t>zione stimola una risposta anticorpale protettiva.</w:t>
      </w:r>
    </w:p>
    <w:p w14:paraId="46DC275E" w14:textId="5708D48C" w:rsidR="00132CF8" w:rsidRDefault="00132CF8" w:rsidP="008E783E">
      <w:pPr>
        <w:jc w:val="both"/>
      </w:pPr>
      <w:r w:rsidRPr="008A1E1F">
        <w:rPr>
          <w:rFonts w:ascii="Century Gothic" w:hAnsi="Century Gothic"/>
          <w:sz w:val="20"/>
          <w:szCs w:val="20"/>
        </w:rPr>
        <w:t>La</w:t>
      </w:r>
      <w:r w:rsidRPr="002E0C3C">
        <w:rPr>
          <w:rFonts w:ascii="Century Gothic" w:hAnsi="Century Gothic"/>
          <w:b/>
          <w:sz w:val="20"/>
          <w:szCs w:val="20"/>
        </w:rPr>
        <w:t xml:space="preserve"> pertosse</w:t>
      </w:r>
      <w:r w:rsidRPr="002E0C3C">
        <w:rPr>
          <w:rFonts w:ascii="Century Gothic" w:hAnsi="Century Gothic"/>
          <w:sz w:val="20"/>
          <w:szCs w:val="20"/>
        </w:rPr>
        <w:t xml:space="preserve"> è una malattia infettiva</w:t>
      </w:r>
      <w:r>
        <w:rPr>
          <w:rFonts w:ascii="Century Gothic" w:hAnsi="Century Gothic"/>
          <w:sz w:val="20"/>
          <w:szCs w:val="20"/>
        </w:rPr>
        <w:t xml:space="preserve"> molto contagiosa</w:t>
      </w:r>
      <w:r w:rsidRPr="002E0C3C">
        <w:rPr>
          <w:rFonts w:ascii="Century Gothic" w:hAnsi="Century Gothic"/>
          <w:sz w:val="20"/>
          <w:szCs w:val="20"/>
        </w:rPr>
        <w:t xml:space="preserve"> causata da un batterio</w:t>
      </w:r>
      <w:r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E27EB8">
        <w:rPr>
          <w:rFonts w:ascii="Century Gothic" w:hAnsi="Century Gothic"/>
          <w:i/>
          <w:sz w:val="20"/>
          <w:szCs w:val="20"/>
        </w:rPr>
        <w:t>Bordetella</w:t>
      </w:r>
      <w:proofErr w:type="spellEnd"/>
      <w:r w:rsidRPr="00E27EB8"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 w:rsidRPr="00E27EB8">
        <w:rPr>
          <w:rFonts w:ascii="Century Gothic" w:hAnsi="Century Gothic"/>
          <w:i/>
          <w:sz w:val="20"/>
          <w:szCs w:val="20"/>
        </w:rPr>
        <w:t>pertussis</w:t>
      </w:r>
      <w:proofErr w:type="spellEnd"/>
      <w:r w:rsidRPr="002E0C3C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 xml:space="preserve">Il contagio avviene per via aerea, attraverso goccioline di saliva da una persona infetta. </w:t>
      </w:r>
      <w:proofErr w:type="gramStart"/>
      <w:r w:rsidRPr="002E0C3C">
        <w:rPr>
          <w:rFonts w:ascii="Century Gothic" w:hAnsi="Century Gothic"/>
          <w:sz w:val="20"/>
          <w:szCs w:val="20"/>
        </w:rPr>
        <w:t>E’</w:t>
      </w:r>
      <w:proofErr w:type="gramEnd"/>
      <w:r w:rsidRPr="002E0C3C">
        <w:rPr>
          <w:rFonts w:ascii="Century Gothic" w:hAnsi="Century Gothic"/>
          <w:sz w:val="20"/>
          <w:szCs w:val="20"/>
        </w:rPr>
        <w:t xml:space="preserve"> caratterizzata da tosse violenta</w:t>
      </w:r>
      <w:r>
        <w:rPr>
          <w:rFonts w:ascii="Century Gothic" w:hAnsi="Century Gothic"/>
          <w:sz w:val="20"/>
          <w:szCs w:val="20"/>
        </w:rPr>
        <w:t>, persistente</w:t>
      </w:r>
      <w:r w:rsidRPr="002E0C3C">
        <w:rPr>
          <w:rFonts w:ascii="Century Gothic" w:hAnsi="Century Gothic"/>
          <w:sz w:val="20"/>
          <w:szCs w:val="20"/>
        </w:rPr>
        <w:t xml:space="preserve">. Nel primo anno di vita </w:t>
      </w:r>
      <w:r>
        <w:rPr>
          <w:rFonts w:ascii="Century Gothic" w:hAnsi="Century Gothic"/>
          <w:sz w:val="20"/>
          <w:szCs w:val="20"/>
        </w:rPr>
        <w:t xml:space="preserve">ha </w:t>
      </w:r>
      <w:proofErr w:type="spellStart"/>
      <w:r>
        <w:rPr>
          <w:rFonts w:ascii="Century Gothic" w:hAnsi="Century Gothic"/>
          <w:sz w:val="20"/>
          <w:szCs w:val="20"/>
        </w:rPr>
        <w:t>solitante</w:t>
      </w:r>
      <w:proofErr w:type="spellEnd"/>
      <w:r>
        <w:rPr>
          <w:rFonts w:ascii="Century Gothic" w:hAnsi="Century Gothic"/>
          <w:sz w:val="20"/>
          <w:szCs w:val="20"/>
        </w:rPr>
        <w:t xml:space="preserve"> un andamento </w:t>
      </w:r>
      <w:r w:rsidRPr="002E0C3C">
        <w:rPr>
          <w:rFonts w:ascii="Century Gothic" w:hAnsi="Century Gothic"/>
          <w:sz w:val="20"/>
          <w:szCs w:val="20"/>
        </w:rPr>
        <w:t>p</w:t>
      </w:r>
      <w:r>
        <w:rPr>
          <w:rFonts w:ascii="Century Gothic" w:hAnsi="Century Gothic"/>
          <w:sz w:val="20"/>
          <w:szCs w:val="20"/>
        </w:rPr>
        <w:t xml:space="preserve">iù grave, a volte mortale. Nell’adulto la sintomatologia </w:t>
      </w:r>
      <w:r w:rsidR="00AA4611">
        <w:rPr>
          <w:rFonts w:ascii="Century Gothic" w:hAnsi="Century Gothic"/>
          <w:sz w:val="20"/>
          <w:szCs w:val="20"/>
        </w:rPr>
        <w:t>è</w:t>
      </w:r>
      <w:r>
        <w:rPr>
          <w:rFonts w:ascii="Century Gothic" w:hAnsi="Century Gothic"/>
          <w:sz w:val="20"/>
          <w:szCs w:val="20"/>
        </w:rPr>
        <w:t xml:space="preserve"> caratterizzata da tosse fastidiosa e persistente e poco res</w:t>
      </w:r>
      <w:r w:rsidR="00F856FF">
        <w:rPr>
          <w:rFonts w:ascii="Century Gothic" w:hAnsi="Century Gothic"/>
          <w:sz w:val="20"/>
          <w:szCs w:val="20"/>
        </w:rPr>
        <w:t>ponsiva alle terapie sintomatiche, pu</w:t>
      </w:r>
      <w:r w:rsidR="00AA4611">
        <w:rPr>
          <w:rFonts w:ascii="Century Gothic" w:hAnsi="Century Gothic"/>
          <w:sz w:val="20"/>
          <w:szCs w:val="20"/>
        </w:rPr>
        <w:t>ò</w:t>
      </w:r>
      <w:r w:rsidR="00F856F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complicarsi con sovrainfezioni.</w:t>
      </w:r>
      <w:r w:rsidRPr="002E0C3C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L’aver contratto la malattia non </w:t>
      </w:r>
      <w:r w:rsidR="00F856FF">
        <w:rPr>
          <w:rFonts w:ascii="Century Gothic" w:hAnsi="Century Gothic"/>
          <w:sz w:val="20"/>
          <w:szCs w:val="20"/>
        </w:rPr>
        <w:t xml:space="preserve">conferisce </w:t>
      </w:r>
      <w:r>
        <w:rPr>
          <w:rFonts w:ascii="Century Gothic" w:hAnsi="Century Gothic"/>
          <w:sz w:val="20"/>
          <w:szCs w:val="20"/>
        </w:rPr>
        <w:t>immunit</w:t>
      </w:r>
      <w:r w:rsidR="00AA4611">
        <w:rPr>
          <w:rFonts w:ascii="Century Gothic" w:hAnsi="Century Gothic"/>
          <w:sz w:val="20"/>
          <w:szCs w:val="20"/>
        </w:rPr>
        <w:t>à</w:t>
      </w:r>
      <w:r>
        <w:rPr>
          <w:rFonts w:ascii="Century Gothic" w:hAnsi="Century Gothic"/>
          <w:sz w:val="20"/>
          <w:szCs w:val="20"/>
        </w:rPr>
        <w:t xml:space="preserve"> duratura e persistente.</w:t>
      </w:r>
      <w:r>
        <w:t xml:space="preserve"> </w:t>
      </w:r>
    </w:p>
    <w:p w14:paraId="2F2A766C" w14:textId="28667C7C" w:rsidR="005C277B" w:rsidRDefault="03CF05CD" w:rsidP="008E783E">
      <w:pPr>
        <w:tabs>
          <w:tab w:val="left" w:pos="1440"/>
        </w:tabs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Quali sono le caratteristiche del vaccino?</w:t>
      </w:r>
    </w:p>
    <w:p w14:paraId="7EC268F9" w14:textId="04FC155B" w:rsidR="00132CF8" w:rsidRDefault="00A042EC" w:rsidP="008E783E">
      <w:pPr>
        <w:tabs>
          <w:tab w:val="left" w:pos="1440"/>
        </w:tabs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proofErr w:type="gramStart"/>
      <w:r>
        <w:rPr>
          <w:rFonts w:ascii="Century Gothic" w:eastAsia="Century Gothic" w:hAnsi="Century Gothic" w:cs="Century Gothic"/>
          <w:color w:val="000000"/>
          <w:sz w:val="20"/>
          <w:szCs w:val="20"/>
        </w:rPr>
        <w:t>E’</w:t>
      </w:r>
      <w:proofErr w:type="gramEnd"/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un vaccino inattivato, cont</w:t>
      </w:r>
      <w:r w:rsidR="00132CF8">
        <w:rPr>
          <w:rFonts w:ascii="Century Gothic" w:eastAsia="Century Gothic" w:hAnsi="Century Gothic" w:cs="Century Gothic"/>
          <w:color w:val="000000"/>
          <w:sz w:val="20"/>
          <w:szCs w:val="20"/>
        </w:rPr>
        <w:t>e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nente</w:t>
      </w:r>
      <w:r w:rsidR="00132CF8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virus inattivati e anatossine che </w:t>
      </w:r>
      <w:r w:rsidR="00132CF8" w:rsidRPr="00A206B7">
        <w:rPr>
          <w:rFonts w:ascii="Century Gothic" w:hAnsi="Century Gothic"/>
          <w:sz w:val="20"/>
          <w:szCs w:val="20"/>
        </w:rPr>
        <w:t xml:space="preserve">non </w:t>
      </w:r>
      <w:r w:rsidR="00132CF8">
        <w:rPr>
          <w:rFonts w:ascii="Century Gothic" w:hAnsi="Century Gothic"/>
          <w:sz w:val="20"/>
          <w:szCs w:val="20"/>
        </w:rPr>
        <w:t xml:space="preserve">sono </w:t>
      </w:r>
      <w:r w:rsidR="00132CF8" w:rsidRPr="00A206B7">
        <w:rPr>
          <w:rFonts w:ascii="Century Gothic" w:hAnsi="Century Gothic"/>
          <w:sz w:val="20"/>
          <w:szCs w:val="20"/>
        </w:rPr>
        <w:t xml:space="preserve">in grado di provocare la malattia ma </w:t>
      </w:r>
      <w:r w:rsidR="00F856FF">
        <w:rPr>
          <w:rFonts w:ascii="Century Gothic" w:hAnsi="Century Gothic"/>
          <w:sz w:val="20"/>
          <w:szCs w:val="20"/>
        </w:rPr>
        <w:t>attivano</w:t>
      </w:r>
      <w:r w:rsidR="00132CF8" w:rsidRPr="00A206B7">
        <w:rPr>
          <w:rFonts w:ascii="Century Gothic" w:hAnsi="Century Gothic"/>
          <w:sz w:val="20"/>
          <w:szCs w:val="20"/>
        </w:rPr>
        <w:t xml:space="preserve"> le difese immunitarie dell’organismo</w:t>
      </w:r>
      <w:r w:rsidR="00F856FF">
        <w:rPr>
          <w:rFonts w:ascii="Century Gothic" w:hAnsi="Century Gothic"/>
          <w:sz w:val="20"/>
          <w:szCs w:val="20"/>
        </w:rPr>
        <w:t>.</w:t>
      </w:r>
    </w:p>
    <w:p w14:paraId="4F1EAD02" w14:textId="0C55CA96" w:rsidR="005C277B" w:rsidRDefault="03CF05CD" w:rsidP="008E783E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Come si somministra?</w:t>
      </w:r>
    </w:p>
    <w:p w14:paraId="52498BB2" w14:textId="35F75A35" w:rsidR="00132CF8" w:rsidRDefault="00132CF8" w:rsidP="008E783E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0030DA6">
        <w:rPr>
          <w:rFonts w:ascii="Century Gothic" w:eastAsia="Century Gothic" w:hAnsi="Century Gothic" w:cs="Century Gothic"/>
          <w:color w:val="000000"/>
          <w:sz w:val="20"/>
          <w:szCs w:val="20"/>
        </w:rPr>
        <w:t>Si somministra per via in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tramuscolare profonda, solitamente nel muscolo deltoide. Pu</w:t>
      </w:r>
      <w:r w:rsidR="008E783E">
        <w:rPr>
          <w:rFonts w:ascii="Century Gothic" w:eastAsia="Century Gothic" w:hAnsi="Century Gothic" w:cs="Century Gothic"/>
          <w:color w:val="000000"/>
          <w:sz w:val="20"/>
          <w:szCs w:val="20"/>
        </w:rPr>
        <w:t>ò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essere co-somministrato altri vaccini</w:t>
      </w:r>
      <w:r w:rsidR="00387A18">
        <w:rPr>
          <w:rFonts w:ascii="Century Gothic" w:eastAsia="Century Gothic" w:hAnsi="Century Gothic" w:cs="Century Gothic"/>
          <w:color w:val="000000"/>
          <w:sz w:val="20"/>
          <w:szCs w:val="20"/>
        </w:rPr>
        <w:t>, a meno di controindicazioni specifiche</w:t>
      </w:r>
      <w:r w:rsidR="000B0C0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. </w:t>
      </w:r>
    </w:p>
    <w:p w14:paraId="748D148C" w14:textId="753B1AD2" w:rsidR="005C277B" w:rsidRDefault="03CF05CD" w:rsidP="008E783E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Per chi è indicata questa vaccinazione?</w:t>
      </w:r>
    </w:p>
    <w:p w14:paraId="48FF0814" w14:textId="283418CE" w:rsidR="005835A7" w:rsidRPr="0003325C" w:rsidRDefault="00132CF8" w:rsidP="008E783E">
      <w:pPr>
        <w:jc w:val="both"/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</w:pP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Questa vaccinazione </w:t>
      </w:r>
      <w:r w:rsidR="00AA4611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è</w:t>
      </w:r>
      <w:r w:rsidR="00F0374E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indicata solitamente </w:t>
      </w: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come richiamo dopo aver eseguito il ciclo basale</w:t>
      </w:r>
      <w:r w:rsidR="006D71EA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, solitamente ogni 10 anni per assicurare il persistere della protezione.</w:t>
      </w:r>
    </w:p>
    <w:p w14:paraId="7780EFE2" w14:textId="7AE5D256" w:rsidR="00132CF8" w:rsidRPr="0003325C" w:rsidRDefault="00F0374E" w:rsidP="008E783E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La vaccinazione per la pertosse</w:t>
      </w:r>
      <w:r w:rsidR="00AA4611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è </w:t>
      </w:r>
      <w:r w:rsidR="00132CF8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raccomandata in gravidanza</w:t>
      </w: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per proteggere mamma e bambino dall’infezione fino a quando il nascituro potr</w:t>
      </w:r>
      <w:r w:rsidR="00AA4611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à</w:t>
      </w: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ricevere le prime dosi di vaccino; </w:t>
      </w:r>
      <w:r w:rsidR="00AA4611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è</w:t>
      </w: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consigliata nel terzo trimestre di gravidanza ma la somministrazione </w:t>
      </w:r>
      <w:r w:rsidR="00AA4611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è</w:t>
      </w: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sicura in tutti i trimestri. </w:t>
      </w:r>
      <w:proofErr w:type="gramStart"/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E’</w:t>
      </w:r>
      <w:proofErr w:type="gramEnd"/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raccomandata anche in chi ha gi</w:t>
      </w:r>
      <w:r w:rsidR="00AA4611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à</w:t>
      </w: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contratto la </w:t>
      </w:r>
      <w:r w:rsidR="00F856FF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pertosse in passato o ha già effettuato il vaccino essendo la protezione non duratura. Per </w:t>
      </w: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lo stesso motivo </w:t>
      </w:r>
      <w:r w:rsidR="00AA4611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è</w:t>
      </w:r>
      <w:r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 xml:space="preserve"> consigliata ad ogni gravidanza</w:t>
      </w:r>
      <w:r w:rsidR="005835A7" w:rsidRPr="0003325C">
        <w:rPr>
          <w:rFonts w:ascii="Century Gothic" w:eastAsia="Century Gothic" w:hAnsi="Century Gothic" w:cs="Century Gothic"/>
          <w:bCs/>
          <w:color w:val="000000" w:themeColor="text1"/>
          <w:sz w:val="20"/>
          <w:szCs w:val="20"/>
        </w:rPr>
        <w:t>.</w:t>
      </w:r>
    </w:p>
    <w:p w14:paraId="6BC9F8D4" w14:textId="45AC5E24" w:rsidR="005C277B" w:rsidRPr="0003325C" w:rsidRDefault="03CF05CD" w:rsidP="008E783E">
      <w:pPr>
        <w:tabs>
          <w:tab w:val="left" w:pos="1440"/>
        </w:tabs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003325C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In quali casi si deve rinviare la vaccinazione?</w:t>
      </w:r>
    </w:p>
    <w:p w14:paraId="00A47448" w14:textId="7965C970" w:rsidR="00F0374E" w:rsidRDefault="005835A7" w:rsidP="008E783E">
      <w:pPr>
        <w:tabs>
          <w:tab w:val="left" w:pos="1440"/>
        </w:tabs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003325C">
        <w:rPr>
          <w:rStyle w:val="markedcontent"/>
          <w:rFonts w:ascii="Century Gothic" w:hAnsi="Century Gothic"/>
          <w:color w:val="000000" w:themeColor="text1"/>
          <w:sz w:val="20"/>
          <w:szCs w:val="20"/>
        </w:rPr>
        <w:t>L</w:t>
      </w:r>
      <w:r w:rsidR="00F0374E" w:rsidRPr="0003325C">
        <w:rPr>
          <w:rStyle w:val="markedcontent"/>
          <w:rFonts w:ascii="Century Gothic" w:hAnsi="Century Gothic"/>
          <w:color w:val="000000" w:themeColor="text1"/>
          <w:sz w:val="20"/>
          <w:szCs w:val="20"/>
        </w:rPr>
        <w:t xml:space="preserve">a somministrazione deve essere rimandata nei soggetti con malattie febbrili acute in atto o altri disturbi </w:t>
      </w:r>
      <w:r w:rsidR="00F856FF">
        <w:rPr>
          <w:rStyle w:val="markedcontent"/>
          <w:rFonts w:ascii="Century Gothic" w:hAnsi="Century Gothic"/>
          <w:sz w:val="20"/>
          <w:szCs w:val="20"/>
        </w:rPr>
        <w:t xml:space="preserve">considerati clinicamente rilevanti </w:t>
      </w:r>
      <w:r w:rsidR="00F0374E" w:rsidRPr="00030DA6">
        <w:rPr>
          <w:rStyle w:val="markedcontent"/>
          <w:rFonts w:ascii="Century Gothic" w:hAnsi="Century Gothic"/>
          <w:sz w:val="20"/>
          <w:szCs w:val="20"/>
        </w:rPr>
        <w:t xml:space="preserve">dal medico. </w:t>
      </w:r>
    </w:p>
    <w:p w14:paraId="2E67A06C" w14:textId="20C24533" w:rsidR="00F0374E" w:rsidRDefault="03CF05CD" w:rsidP="008E783E">
      <w:pP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In quali casi non si può fare la vaccinazione?</w:t>
      </w:r>
      <w:r w:rsidR="00F0374E" w:rsidRPr="00F0374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</w:p>
    <w:p w14:paraId="41CE36BC" w14:textId="20D1C54A" w:rsidR="00F0374E" w:rsidRDefault="00C349E4" w:rsidP="008E783E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0F07DFA">
        <w:rPr>
          <w:rFonts w:ascii="Century Gothic" w:eastAsia="Century Gothic" w:hAnsi="Century Gothic" w:cs="Century Gothic"/>
          <w:color w:val="000000"/>
          <w:sz w:val="20"/>
          <w:szCs w:val="20"/>
        </w:rPr>
        <w:t>Non si pu</w:t>
      </w:r>
      <w:r w:rsidR="00AA4611">
        <w:rPr>
          <w:rFonts w:ascii="Century Gothic" w:eastAsia="Century Gothic" w:hAnsi="Century Gothic" w:cs="Century Gothic"/>
          <w:color w:val="000000"/>
          <w:sz w:val="20"/>
          <w:szCs w:val="20"/>
        </w:rPr>
        <w:t>ò</w:t>
      </w:r>
      <w:r w:rsidRPr="00F07DFA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procedere con la vaccinazione in caso ci sia stata una reazione allergica grave ad una dose precede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n</w:t>
      </w:r>
      <w:r w:rsidRPr="00F07DFA">
        <w:rPr>
          <w:rFonts w:ascii="Century Gothic" w:eastAsia="Century Gothic" w:hAnsi="Century Gothic" w:cs="Century Gothic"/>
          <w:color w:val="000000"/>
          <w:sz w:val="20"/>
          <w:szCs w:val="20"/>
        </w:rPr>
        <w:t>te o ad un componente del vaccino</w:t>
      </w:r>
      <w:r w:rsidR="00F856FF"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14:paraId="3AD1A5F5" w14:textId="028B1D5D" w:rsidR="005C277B" w:rsidRDefault="03CF05CD" w:rsidP="008E783E">
      <w:pPr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03CF05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lastRenderedPageBreak/>
        <w:t>Quali sono i possibili effetti indesiderati?</w:t>
      </w:r>
    </w:p>
    <w:p w14:paraId="180C4BE4" w14:textId="78C7BC36" w:rsidR="00CA501F" w:rsidRDefault="00AB271C" w:rsidP="008E783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615B30">
        <w:rPr>
          <w:rFonts w:ascii="Century Gothic" w:hAnsi="Century Gothic" w:cs="ArialMT"/>
          <w:sz w:val="20"/>
          <w:szCs w:val="20"/>
        </w:rPr>
        <w:t xml:space="preserve">La maggioranza dei vaccinati non ha problemi dopo la vaccinazione. Alcuni possono </w:t>
      </w:r>
      <w:r w:rsidR="008E783E" w:rsidRPr="00615B30">
        <w:rPr>
          <w:rFonts w:ascii="Century Gothic" w:hAnsi="Century Gothic" w:cs="ArialMT"/>
          <w:sz w:val="20"/>
          <w:szCs w:val="20"/>
        </w:rPr>
        <w:t>manifesta</w:t>
      </w:r>
      <w:r w:rsidRPr="00615B30">
        <w:rPr>
          <w:rFonts w:ascii="Century Gothic" w:hAnsi="Century Gothic" w:cs="ArialMT"/>
          <w:sz w:val="20"/>
          <w:szCs w:val="20"/>
        </w:rPr>
        <w:t xml:space="preserve">re dolore, gonfiore ed arrossamento nella sede di iniezione, </w:t>
      </w:r>
      <w:r w:rsidR="00CA501F" w:rsidRPr="00615B30">
        <w:rPr>
          <w:rFonts w:ascii="Century Gothic" w:hAnsi="Century Gothic" w:cs="ArialMT"/>
          <w:sz w:val="20"/>
          <w:szCs w:val="20"/>
        </w:rPr>
        <w:t>talvolta</w:t>
      </w:r>
      <w:r w:rsidRPr="00615B30">
        <w:rPr>
          <w:rFonts w:ascii="Century Gothic" w:hAnsi="Century Gothic" w:cs="ArialMT"/>
          <w:sz w:val="20"/>
          <w:szCs w:val="20"/>
        </w:rPr>
        <w:t xml:space="preserve"> disturbi gastrointestinali o febbre.</w:t>
      </w:r>
      <w:r w:rsidR="00C349E4" w:rsidRPr="00615B30">
        <w:rPr>
          <w:rFonts w:ascii="Century Gothic" w:hAnsi="Century Gothic" w:cs="ArialMT"/>
          <w:sz w:val="20"/>
          <w:szCs w:val="20"/>
        </w:rPr>
        <w:t xml:space="preserve"> </w:t>
      </w:r>
      <w:r w:rsidR="00CA501F" w:rsidRPr="00CA501F">
        <w:rPr>
          <w:rFonts w:ascii="Century Gothic" w:hAnsi="Century Gothic" w:cs="Arial"/>
          <w:sz w:val="20"/>
          <w:szCs w:val="20"/>
        </w:rPr>
        <w:t xml:space="preserve">Molto raramente </w:t>
      </w:r>
      <w:r w:rsidR="00CA501F">
        <w:rPr>
          <w:rFonts w:ascii="Century Gothic" w:hAnsi="Century Gothic" w:cs="Arial"/>
          <w:sz w:val="20"/>
          <w:szCs w:val="20"/>
        </w:rPr>
        <w:t xml:space="preserve">eventi avversi </w:t>
      </w:r>
      <w:r w:rsidR="00CA501F" w:rsidRPr="00CA501F">
        <w:rPr>
          <w:rFonts w:ascii="Century Gothic" w:hAnsi="Century Gothic" w:cs="Arial"/>
          <w:sz w:val="20"/>
          <w:szCs w:val="20"/>
        </w:rPr>
        <w:t>più grav</w:t>
      </w:r>
      <w:r w:rsidR="00CA501F">
        <w:rPr>
          <w:rFonts w:ascii="Century Gothic" w:hAnsi="Century Gothic" w:cs="Arial"/>
          <w:sz w:val="20"/>
          <w:szCs w:val="20"/>
        </w:rPr>
        <w:t xml:space="preserve">i a carico del sistema nervoso. </w:t>
      </w:r>
      <w:r w:rsidR="009E74A6" w:rsidRPr="00CA501F">
        <w:rPr>
          <w:rFonts w:ascii="Century Gothic" w:hAnsi="Century Gothic" w:cs="Arial"/>
          <w:sz w:val="20"/>
          <w:szCs w:val="20"/>
        </w:rPr>
        <w:t>Tuttavia,</w:t>
      </w:r>
      <w:r w:rsidR="00CA501F" w:rsidRPr="00CA501F">
        <w:rPr>
          <w:rFonts w:ascii="Century Gothic" w:hAnsi="Century Gothic" w:cs="Arial"/>
          <w:sz w:val="20"/>
          <w:szCs w:val="20"/>
        </w:rPr>
        <w:t xml:space="preserve"> la frequenza di</w:t>
      </w:r>
      <w:r w:rsidR="00CA501F">
        <w:rPr>
          <w:rFonts w:ascii="Century Gothic" w:hAnsi="Century Gothic" w:cs="Arial"/>
          <w:sz w:val="20"/>
          <w:szCs w:val="20"/>
        </w:rPr>
        <w:t xml:space="preserve"> </w:t>
      </w:r>
      <w:r w:rsidR="00CA501F" w:rsidRPr="00CA501F">
        <w:rPr>
          <w:rFonts w:ascii="Century Gothic" w:hAnsi="Century Gothic" w:cs="Arial"/>
          <w:sz w:val="20"/>
          <w:szCs w:val="20"/>
        </w:rPr>
        <w:t>effetti collaterali gravi è sempre di gran lunga inferiore alle complicanze delle malattie da cui i</w:t>
      </w:r>
      <w:r w:rsidR="00CA501F">
        <w:rPr>
          <w:rFonts w:ascii="Century Gothic" w:hAnsi="Century Gothic" w:cs="Arial"/>
          <w:sz w:val="20"/>
          <w:szCs w:val="20"/>
        </w:rPr>
        <w:t xml:space="preserve"> </w:t>
      </w:r>
      <w:r w:rsidR="00CA501F" w:rsidRPr="00CA501F">
        <w:rPr>
          <w:rFonts w:ascii="Century Gothic" w:hAnsi="Century Gothic" w:cs="Arial"/>
          <w:sz w:val="20"/>
          <w:szCs w:val="20"/>
        </w:rPr>
        <w:t>vaccini proteggono</w:t>
      </w:r>
      <w:r w:rsidR="0005407F">
        <w:rPr>
          <w:rFonts w:ascii="Century Gothic" w:hAnsi="Century Gothic" w:cs="Arial"/>
          <w:sz w:val="20"/>
          <w:szCs w:val="20"/>
        </w:rPr>
        <w:t>.</w:t>
      </w:r>
    </w:p>
    <w:p w14:paraId="4208CAF0" w14:textId="77777777" w:rsidR="000B25B3" w:rsidRPr="0003325C" w:rsidRDefault="000B25B3" w:rsidP="000B25B3">
      <w:pPr>
        <w:spacing w:before="240" w:after="0"/>
        <w:rPr>
          <w:rFonts w:ascii="Century Gothic" w:hAnsi="Century Gothic" w:cstheme="minorHAnsi"/>
          <w:color w:val="000000" w:themeColor="text1"/>
          <w:sz w:val="20"/>
          <w:szCs w:val="20"/>
        </w:rPr>
      </w:pPr>
      <w:r>
        <w:rPr>
          <w:rFonts w:ascii="Century Gothic" w:hAnsi="Century Gothic" w:cstheme="minorHAnsi"/>
          <w:color w:val="000000" w:themeColor="text1"/>
          <w:sz w:val="20"/>
          <w:szCs w:val="20"/>
        </w:rPr>
        <w:t>Nel caso in cui si manifestino effetti indesiderati di gravità superiore a quelli descritti, rivolgersi al proprio medico di fiducia.</w:t>
      </w:r>
    </w:p>
    <w:p w14:paraId="665E3CC4" w14:textId="77777777" w:rsidR="000B25B3" w:rsidRPr="00AF364A" w:rsidRDefault="000B25B3" w:rsidP="000B25B3">
      <w:pPr>
        <w:jc w:val="both"/>
        <w:rPr>
          <w:rFonts w:ascii="Century Gothic" w:hAnsi="Century Gothic" w:cs="ArialMT"/>
          <w:sz w:val="20"/>
          <w:szCs w:val="20"/>
        </w:rPr>
      </w:pPr>
      <w:r w:rsidRPr="00AF364A">
        <w:rPr>
          <w:rFonts w:ascii="Century Gothic" w:hAnsi="Century Gothic" w:cs="ArialMT"/>
          <w:sz w:val="20"/>
          <w:szCs w:val="20"/>
        </w:rPr>
        <w:t>Non si può escludere il verificarsi una reazione allergica grave (anafilassi) dopo somministrazione di qualsiasi vaccino pur essendo un evento eccezionale.</w:t>
      </w:r>
    </w:p>
    <w:p w14:paraId="484E1467" w14:textId="77777777" w:rsidR="000B25B3" w:rsidRPr="00A9629B" w:rsidRDefault="000B25B3" w:rsidP="000B25B3">
      <w:pPr>
        <w:jc w:val="both"/>
        <w:rPr>
          <w:rFonts w:ascii="Century Gothic" w:hAnsi="Century Gothic"/>
          <w:sz w:val="20"/>
          <w:szCs w:val="20"/>
        </w:rPr>
      </w:pPr>
    </w:p>
    <w:p w14:paraId="76718E27" w14:textId="77777777" w:rsidR="000B25B3" w:rsidRPr="004B48E3" w:rsidRDefault="000B25B3" w:rsidP="000B25B3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4B48E3">
        <w:rPr>
          <w:rFonts w:ascii="Century Gothic" w:hAnsi="Century Gothic"/>
          <w:b/>
          <w:bCs/>
          <w:sz w:val="20"/>
          <w:szCs w:val="20"/>
        </w:rPr>
        <w:t>Cosa fare dopo la vaccinazione?</w:t>
      </w:r>
    </w:p>
    <w:p w14:paraId="7D676D18" w14:textId="77777777" w:rsidR="000B25B3" w:rsidRDefault="000B25B3" w:rsidP="000B25B3">
      <w:pPr>
        <w:spacing w:before="240" w:after="0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Rispettare un tempo di osservazione post-vaccinale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come</w:t>
      </w: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indicato dall’operatore sanitario. Di norma l’attesa dopo la vaccinazione è considerata sicura dopo 15-20 minuti, in casi specifici può essere richiesto un tempo superiore di osservazione.</w:t>
      </w:r>
    </w:p>
    <w:p w14:paraId="12298C38" w14:textId="24614109" w:rsidR="009035C2" w:rsidRPr="0003325C" w:rsidRDefault="009035C2" w:rsidP="000B25B3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</w:p>
    <w:sectPr w:rsidR="009035C2" w:rsidRPr="0003325C">
      <w:headerReference w:type="default" r:id="rId6"/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89D4D" w14:textId="77777777" w:rsidR="004259A8" w:rsidRDefault="004259A8" w:rsidP="00663FCE">
      <w:pPr>
        <w:spacing w:after="0" w:line="240" w:lineRule="auto"/>
      </w:pPr>
      <w:r>
        <w:separator/>
      </w:r>
    </w:p>
  </w:endnote>
  <w:endnote w:type="continuationSeparator" w:id="0">
    <w:p w14:paraId="14D3EA8D" w14:textId="77777777" w:rsidR="004259A8" w:rsidRDefault="004259A8" w:rsidP="00663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7D101" w14:textId="04F9A437" w:rsidR="00663FCE" w:rsidRPr="00EC3954" w:rsidRDefault="00EC3954" w:rsidP="00EC3954">
    <w:pPr>
      <w:pStyle w:val="Pidipagina"/>
      <w:jc w:val="center"/>
    </w:pPr>
    <w:r w:rsidRPr="007756D3">
      <w:rPr>
        <w:noProof/>
      </w:rPr>
      <w:drawing>
        <wp:inline distT="0" distB="0" distL="0" distR="0" wp14:anchorId="781D938A" wp14:editId="21B212DD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44F0F" w14:textId="77777777" w:rsidR="004259A8" w:rsidRDefault="004259A8" w:rsidP="00663FCE">
      <w:pPr>
        <w:spacing w:after="0" w:line="240" w:lineRule="auto"/>
      </w:pPr>
      <w:r>
        <w:separator/>
      </w:r>
    </w:p>
  </w:footnote>
  <w:footnote w:type="continuationSeparator" w:id="0">
    <w:p w14:paraId="1BDB61D7" w14:textId="77777777" w:rsidR="004259A8" w:rsidRDefault="004259A8" w:rsidP="00663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15860" w14:textId="0DB9D312" w:rsidR="00663FCE" w:rsidRDefault="004E48F2" w:rsidP="00A95807">
    <w:pPr>
      <w:pStyle w:val="Intestazione"/>
      <w:jc w:val="center"/>
    </w:pPr>
    <w:r>
      <w:rPr>
        <w:rFonts w:ascii="Titillium Web" w:hAnsi="Titillium Web" w:cs="Arial"/>
        <w:noProof/>
        <w:color w:val="D21C1E"/>
        <w:sz w:val="27"/>
        <w:szCs w:val="27"/>
      </w:rPr>
      <w:drawing>
        <wp:inline distT="0" distB="0" distL="0" distR="0" wp14:anchorId="58F67E70" wp14:editId="0495E3CE">
          <wp:extent cx="848549" cy="504000"/>
          <wp:effectExtent l="0" t="0" r="8890" b="0"/>
          <wp:docPr id="1" name="Immagine 1" descr="Regione Lombardia">
            <a:hlinkClick xmlns:a="http://schemas.openxmlformats.org/drawingml/2006/main" r:id="rId1" tgtFrame="&quot;_blank&quot;" tooltip="&quot;[Apre una nuova pagina] Regione Lombard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gione Lombardia">
                    <a:hlinkClick r:id="rId1" tgtFrame="&quot;_blank&quot;" tooltip="&quot;[Apre una nuova pagina] Regione Lombard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549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CC63DB" w14:textId="77777777" w:rsidR="00663FCE" w:rsidRDefault="00663F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B30E7DD"/>
    <w:rsid w:val="0003325C"/>
    <w:rsid w:val="0005407F"/>
    <w:rsid w:val="000B0C09"/>
    <w:rsid w:val="000B25B3"/>
    <w:rsid w:val="00132CF8"/>
    <w:rsid w:val="00136DD9"/>
    <w:rsid w:val="001738DB"/>
    <w:rsid w:val="002B674F"/>
    <w:rsid w:val="002E79DA"/>
    <w:rsid w:val="003519C4"/>
    <w:rsid w:val="00352862"/>
    <w:rsid w:val="00374DEE"/>
    <w:rsid w:val="00387A18"/>
    <w:rsid w:val="003D39A0"/>
    <w:rsid w:val="004259A8"/>
    <w:rsid w:val="004E48F2"/>
    <w:rsid w:val="005835A7"/>
    <w:rsid w:val="005C277B"/>
    <w:rsid w:val="00610418"/>
    <w:rsid w:val="00615B30"/>
    <w:rsid w:val="00663653"/>
    <w:rsid w:val="00663FCE"/>
    <w:rsid w:val="006A6A16"/>
    <w:rsid w:val="006D1473"/>
    <w:rsid w:val="006D71EA"/>
    <w:rsid w:val="00737BA1"/>
    <w:rsid w:val="00737D74"/>
    <w:rsid w:val="00763BC0"/>
    <w:rsid w:val="00844880"/>
    <w:rsid w:val="008E783E"/>
    <w:rsid w:val="009035C2"/>
    <w:rsid w:val="0092653C"/>
    <w:rsid w:val="0093542B"/>
    <w:rsid w:val="009E74A6"/>
    <w:rsid w:val="00A042EC"/>
    <w:rsid w:val="00A6245C"/>
    <w:rsid w:val="00A95807"/>
    <w:rsid w:val="00AA4611"/>
    <w:rsid w:val="00AB271C"/>
    <w:rsid w:val="00BA3A58"/>
    <w:rsid w:val="00C349E4"/>
    <w:rsid w:val="00C92C7F"/>
    <w:rsid w:val="00CA501F"/>
    <w:rsid w:val="00D12D1C"/>
    <w:rsid w:val="00E95D76"/>
    <w:rsid w:val="00EC3954"/>
    <w:rsid w:val="00F0374E"/>
    <w:rsid w:val="00F16F6E"/>
    <w:rsid w:val="00F328CB"/>
    <w:rsid w:val="00F56859"/>
    <w:rsid w:val="00F856FF"/>
    <w:rsid w:val="00FA0519"/>
    <w:rsid w:val="00FB7D02"/>
    <w:rsid w:val="03CF05CD"/>
    <w:rsid w:val="0B30E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0E7DD"/>
  <w15:docId w15:val="{EC1D28BB-74FA-4301-AA32-B566BFD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arkedcontent">
    <w:name w:val="markedcontent"/>
    <w:basedOn w:val="Carpredefinitoparagrafo"/>
    <w:rsid w:val="00F0374E"/>
  </w:style>
  <w:style w:type="character" w:styleId="Collegamentoipertestuale">
    <w:name w:val="Hyperlink"/>
    <w:basedOn w:val="Carpredefinitoparagrafo"/>
    <w:uiPriority w:val="99"/>
    <w:unhideWhenUsed/>
    <w:rsid w:val="009035C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63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3FCE"/>
  </w:style>
  <w:style w:type="paragraph" w:styleId="Pidipagina">
    <w:name w:val="footer"/>
    <w:basedOn w:val="Normale"/>
    <w:link w:val="PidipaginaCarattere"/>
    <w:uiPriority w:val="99"/>
    <w:unhideWhenUsed/>
    <w:rsid w:val="00663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3FCE"/>
  </w:style>
  <w:style w:type="paragraph" w:styleId="Nessunaspaziatura">
    <w:name w:val="No Spacing"/>
    <w:uiPriority w:val="1"/>
    <w:qFormat/>
    <w:rsid w:val="00763B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egione.lombardia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ASST Santi Paolo e Carlo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Sudwaric Sharma</dc:creator>
  <cp:keywords/>
  <cp:lastModifiedBy>Laiolo Antonella</cp:lastModifiedBy>
  <cp:revision>2</cp:revision>
  <dcterms:created xsi:type="dcterms:W3CDTF">2024-08-20T07:26:00Z</dcterms:created>
  <dcterms:modified xsi:type="dcterms:W3CDTF">2024-08-20T07:26:00Z</dcterms:modified>
</cp:coreProperties>
</file>