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8396DD" w14:textId="77777777" w:rsidR="00CF4460" w:rsidRDefault="00CF4460"/>
    <w:tbl>
      <w:tblPr>
        <w:tblW w:w="9628" w:type="dxa"/>
        <w:tblCellMar>
          <w:left w:w="10" w:type="dxa"/>
          <w:right w:w="10" w:type="dxa"/>
        </w:tblCellMar>
        <w:tblLook w:val="04A0" w:firstRow="1" w:lastRow="0" w:firstColumn="1" w:lastColumn="0" w:noHBand="0" w:noVBand="1"/>
      </w:tblPr>
      <w:tblGrid>
        <w:gridCol w:w="9628"/>
      </w:tblGrid>
      <w:tr w:rsidR="00CF4460" w14:paraId="7CC007D8" w14:textId="77777777">
        <w:tc>
          <w:tcPr>
            <w:tcW w:w="9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F57A2" w14:textId="77777777" w:rsidR="00CF4460" w:rsidRDefault="00CF4460">
            <w:pPr>
              <w:pStyle w:val="Standard"/>
              <w:tabs>
                <w:tab w:val="left" w:pos="5954"/>
              </w:tabs>
              <w:jc w:val="center"/>
              <w:rPr>
                <w:rFonts w:ascii="Helvetica" w:hAnsi="Helvetica"/>
                <w:b/>
                <w:bCs/>
                <w:sz w:val="22"/>
                <w:szCs w:val="22"/>
              </w:rPr>
            </w:pPr>
          </w:p>
          <w:p w14:paraId="74118FEE" w14:textId="77777777" w:rsidR="00CF4460" w:rsidRDefault="00ED4971">
            <w:pPr>
              <w:pStyle w:val="Standard"/>
              <w:tabs>
                <w:tab w:val="left" w:pos="5954"/>
              </w:tabs>
              <w:jc w:val="center"/>
            </w:pPr>
            <w:r>
              <w:rPr>
                <w:rFonts w:ascii="Helvetica" w:hAnsi="Helvetica"/>
                <w:b/>
                <w:bCs/>
                <w:sz w:val="22"/>
                <w:szCs w:val="22"/>
              </w:rPr>
              <w:t>CONDIZIONI CONTRATTUALI DELL’AFFIDAMENTO</w:t>
            </w:r>
          </w:p>
          <w:p w14:paraId="60CB927F" w14:textId="77777777" w:rsidR="00CF4460" w:rsidRDefault="00CF4460">
            <w:pPr>
              <w:pStyle w:val="Standard"/>
              <w:tabs>
                <w:tab w:val="left" w:pos="5954"/>
              </w:tabs>
              <w:jc w:val="center"/>
              <w:rPr>
                <w:rFonts w:ascii="Helvetica" w:hAnsi="Helvetica"/>
                <w:b/>
                <w:bCs/>
                <w:sz w:val="22"/>
                <w:szCs w:val="22"/>
              </w:rPr>
            </w:pPr>
          </w:p>
        </w:tc>
      </w:tr>
    </w:tbl>
    <w:p w14:paraId="6DF9F761" w14:textId="77777777" w:rsidR="00CF4460" w:rsidRDefault="00CF4460">
      <w:pPr>
        <w:widowControl/>
        <w:suppressAutoHyphens w:val="0"/>
        <w:autoSpaceDE w:val="0"/>
        <w:jc w:val="both"/>
        <w:textAlignment w:val="auto"/>
        <w:rPr>
          <w:rFonts w:ascii="Helvetica" w:eastAsia="Calibri" w:hAnsi="Helvetica"/>
          <w:kern w:val="3"/>
          <w:sz w:val="22"/>
          <w:szCs w:val="22"/>
          <w:shd w:val="clear" w:color="auto" w:fill="FFFF00"/>
          <w:lang w:eastAsia="zh-CN"/>
        </w:rPr>
      </w:pPr>
    </w:p>
    <w:p w14:paraId="299445A4" w14:textId="77777777" w:rsidR="00CF4460" w:rsidRDefault="00CF4460">
      <w:pPr>
        <w:widowControl/>
        <w:suppressAutoHyphens w:val="0"/>
        <w:autoSpaceDE w:val="0"/>
        <w:jc w:val="both"/>
        <w:textAlignment w:val="auto"/>
        <w:rPr>
          <w:rFonts w:ascii="Helvetica" w:eastAsia="Calibri" w:hAnsi="Helvetica"/>
          <w:kern w:val="3"/>
          <w:sz w:val="22"/>
          <w:szCs w:val="22"/>
          <w:shd w:val="clear" w:color="auto" w:fill="FFFF00"/>
          <w:lang w:eastAsia="zh-CN"/>
        </w:rPr>
      </w:pPr>
    </w:p>
    <w:p w14:paraId="384072BB" w14:textId="77777777" w:rsidR="00CF4460" w:rsidRDefault="00ED4971">
      <w:pPr>
        <w:pStyle w:val="Titolo1"/>
        <w:rPr>
          <w:rFonts w:eastAsia="Calibri"/>
        </w:rPr>
      </w:pPr>
      <w:r>
        <w:rPr>
          <w:rFonts w:eastAsia="Calibri"/>
        </w:rPr>
        <w:t>Art. 1 OGGETTO DELL’AFFIDAMENTO</w:t>
      </w:r>
    </w:p>
    <w:p w14:paraId="1B7E34B8" w14:textId="0E036127" w:rsidR="00CF4460" w:rsidRDefault="00F81BA8" w:rsidP="00937E3D">
      <w:pPr>
        <w:pStyle w:val="Testonormale1"/>
        <w:jc w:val="both"/>
      </w:pPr>
      <w:r>
        <w:rPr>
          <w:rFonts w:ascii="Helvetica" w:hAnsi="Helvetica"/>
          <w:sz w:val="22"/>
          <w:szCs w:val="22"/>
        </w:rPr>
        <w:t>L</w:t>
      </w:r>
      <w:r w:rsidR="00ED4971">
        <w:rPr>
          <w:rFonts w:ascii="Helvetica" w:hAnsi="Helvetica"/>
          <w:sz w:val="22"/>
          <w:szCs w:val="22"/>
        </w:rPr>
        <w:t>a fornitura ha ad oggetto l’acquisto d</w:t>
      </w:r>
      <w:r w:rsidR="00A36543">
        <w:rPr>
          <w:rFonts w:ascii="Helvetica" w:hAnsi="Helvetica"/>
          <w:sz w:val="22"/>
          <w:szCs w:val="22"/>
        </w:rPr>
        <w:t xml:space="preserve">el farmaco </w:t>
      </w:r>
      <w:r w:rsidR="000C29E3" w:rsidRPr="000C29E3">
        <w:rPr>
          <w:rFonts w:ascii="Helvetica" w:hAnsi="Helvetica"/>
          <w:sz w:val="22"/>
          <w:szCs w:val="22"/>
        </w:rPr>
        <w:t>OXYPRONAL 5 MG / 2,5 MG</w:t>
      </w:r>
      <w:r w:rsidR="008D6460" w:rsidRPr="008D6460">
        <w:rPr>
          <w:rFonts w:ascii="Helvetica" w:hAnsi="Helvetica"/>
          <w:sz w:val="22"/>
          <w:szCs w:val="22"/>
        </w:rPr>
        <w:t>, per un periodo di</w:t>
      </w:r>
      <w:r w:rsidR="00937E3D">
        <w:rPr>
          <w:rFonts w:ascii="Helvetica" w:hAnsi="Helvetica"/>
          <w:sz w:val="22"/>
          <w:szCs w:val="22"/>
        </w:rPr>
        <w:t xml:space="preserve"> 12 </w:t>
      </w:r>
      <w:r w:rsidR="008D6460" w:rsidRPr="008D6460">
        <w:rPr>
          <w:rFonts w:ascii="Helvetica" w:hAnsi="Helvetica"/>
          <w:sz w:val="22"/>
          <w:szCs w:val="22"/>
        </w:rPr>
        <w:t>mesi</w:t>
      </w:r>
      <w:r w:rsidR="00ED4971" w:rsidRPr="008D6460">
        <w:rPr>
          <w:rFonts w:ascii="Helvetica" w:hAnsi="Helvetica"/>
          <w:sz w:val="22"/>
          <w:szCs w:val="22"/>
        </w:rPr>
        <w:t>.</w:t>
      </w:r>
    </w:p>
    <w:p w14:paraId="53B946F1" w14:textId="77777777" w:rsidR="00CF4460" w:rsidRDefault="00CF4460">
      <w:pPr>
        <w:widowControl/>
        <w:suppressAutoHyphens w:val="0"/>
        <w:autoSpaceDE w:val="0"/>
        <w:jc w:val="both"/>
        <w:textAlignment w:val="auto"/>
        <w:rPr>
          <w:rFonts w:ascii="Helvetica" w:eastAsia="Calibri" w:hAnsi="Helvetica"/>
          <w:b/>
          <w:bCs/>
          <w:kern w:val="3"/>
          <w:sz w:val="22"/>
          <w:szCs w:val="22"/>
          <w:u w:val="single"/>
          <w:lang w:eastAsia="zh-CN"/>
        </w:rPr>
      </w:pPr>
    </w:p>
    <w:p w14:paraId="05E36C10" w14:textId="77777777" w:rsidR="00CF4460" w:rsidRDefault="00ED4971">
      <w:pPr>
        <w:pStyle w:val="Titolo1"/>
        <w:rPr>
          <w:rFonts w:eastAsia="Calibri"/>
        </w:rPr>
      </w:pPr>
      <w:r>
        <w:rPr>
          <w:rFonts w:eastAsia="Calibri"/>
        </w:rPr>
        <w:t>Art. 2 MODIFICHE DEL CONTRATTO IN CORSO DI ESECUZIONE</w:t>
      </w:r>
    </w:p>
    <w:p w14:paraId="00B5537F" w14:textId="77777777" w:rsidR="00CF4460" w:rsidRDefault="00ED4971">
      <w:pPr>
        <w:pStyle w:val="Standard"/>
        <w:jc w:val="both"/>
        <w:rPr>
          <w:rFonts w:ascii="Helvetica" w:hAnsi="Helvetica"/>
          <w:sz w:val="22"/>
          <w:szCs w:val="22"/>
        </w:rPr>
      </w:pPr>
      <w:r>
        <w:rPr>
          <w:rFonts w:ascii="Helvetica" w:hAnsi="Helvetica"/>
          <w:sz w:val="22"/>
          <w:szCs w:val="22"/>
        </w:rPr>
        <w:t>I quantitativi indicati nella Scheda d’offerta economica potranno essere variati in relazione alle reali necessità dell’ASST.</w:t>
      </w:r>
    </w:p>
    <w:p w14:paraId="4750CCA9" w14:textId="77777777" w:rsidR="00CF4460" w:rsidRDefault="00CF4460">
      <w:pPr>
        <w:widowControl/>
        <w:suppressAutoHyphens w:val="0"/>
        <w:autoSpaceDE w:val="0"/>
        <w:jc w:val="both"/>
        <w:textAlignment w:val="auto"/>
        <w:rPr>
          <w:rFonts w:ascii="Helvetica" w:hAnsi="Helvetica"/>
          <w:sz w:val="22"/>
          <w:szCs w:val="22"/>
        </w:rPr>
      </w:pPr>
    </w:p>
    <w:p w14:paraId="01C8389B" w14:textId="77777777" w:rsidR="00CF4460" w:rsidRDefault="00ED4971">
      <w:pPr>
        <w:suppressAutoHyphens w:val="0"/>
        <w:autoSpaceDE w:val="0"/>
        <w:jc w:val="both"/>
        <w:textAlignment w:val="auto"/>
      </w:pPr>
      <w:r>
        <w:rPr>
          <w:rFonts w:ascii="Helvetica" w:hAnsi="Helvetica"/>
          <w:sz w:val="22"/>
          <w:szCs w:val="22"/>
        </w:rPr>
        <w:t xml:space="preserve">Ai sensi dell’art. 120 comma 1 lettera a) del D.lgs. 36/2023 e </w:t>
      </w:r>
      <w:proofErr w:type="spellStart"/>
      <w:r>
        <w:rPr>
          <w:rFonts w:ascii="Helvetica" w:hAnsi="Helvetica"/>
          <w:sz w:val="22"/>
          <w:szCs w:val="22"/>
        </w:rPr>
        <w:t>smi</w:t>
      </w:r>
      <w:proofErr w:type="spellEnd"/>
      <w:r>
        <w:rPr>
          <w:rFonts w:ascii="Helvetica" w:hAnsi="Helvetica"/>
          <w:sz w:val="22"/>
          <w:szCs w:val="22"/>
        </w:rPr>
        <w:t>, l’ASST di Cremona si riserva la facoltà di:</w:t>
      </w:r>
    </w:p>
    <w:p w14:paraId="4A935179" w14:textId="6FF00536" w:rsidR="00CF4460" w:rsidRDefault="00ED4971">
      <w:pPr>
        <w:pStyle w:val="Paragrafoelenco"/>
        <w:numPr>
          <w:ilvl w:val="0"/>
          <w:numId w:val="39"/>
        </w:numPr>
        <w:suppressAutoHyphens w:val="0"/>
        <w:autoSpaceDE w:val="0"/>
        <w:jc w:val="both"/>
        <w:textAlignment w:val="auto"/>
      </w:pPr>
      <w:r>
        <w:rPr>
          <w:rFonts w:ascii="Helvetica" w:hAnsi="Helvetica"/>
          <w:sz w:val="22"/>
          <w:szCs w:val="22"/>
        </w:rPr>
        <w:t>di dare prosecuzione al contratto di fornitura per mesi</w:t>
      </w:r>
      <w:r w:rsidR="009167FA">
        <w:rPr>
          <w:rFonts w:ascii="Helvetica" w:hAnsi="Helvetica"/>
          <w:sz w:val="22"/>
          <w:szCs w:val="22"/>
        </w:rPr>
        <w:t xml:space="preserve"> </w:t>
      </w:r>
      <w:proofErr w:type="gramStart"/>
      <w:r w:rsidR="009167FA">
        <w:rPr>
          <w:rFonts w:ascii="Helvetica" w:hAnsi="Helvetica"/>
          <w:sz w:val="22"/>
          <w:szCs w:val="22"/>
        </w:rPr>
        <w:t>6</w:t>
      </w:r>
      <w:proofErr w:type="gramEnd"/>
      <w:r w:rsidR="009167FA">
        <w:rPr>
          <w:rFonts w:ascii="Helvetica" w:hAnsi="Helvetica"/>
          <w:sz w:val="22"/>
          <w:szCs w:val="22"/>
        </w:rPr>
        <w:t xml:space="preserve"> </w:t>
      </w:r>
      <w:r>
        <w:rPr>
          <w:rFonts w:ascii="Helvetica" w:hAnsi="Helvetica"/>
          <w:sz w:val="22"/>
          <w:szCs w:val="22"/>
        </w:rPr>
        <w:t>nel caso in cui il corrispettivo non sia esaurito alla scadenza contrattuale</w:t>
      </w:r>
      <w:r>
        <w:rPr>
          <w:rFonts w:ascii="Helvetica" w:hAnsi="Helvetica"/>
          <w:i/>
          <w:iCs/>
          <w:sz w:val="22"/>
          <w:szCs w:val="22"/>
        </w:rPr>
        <w:t xml:space="preserve"> </w:t>
      </w:r>
    </w:p>
    <w:p w14:paraId="10A95D1C" w14:textId="77777777" w:rsidR="00CF4460" w:rsidRDefault="00CF4460">
      <w:pPr>
        <w:widowControl/>
        <w:suppressAutoHyphens w:val="0"/>
        <w:autoSpaceDE w:val="0"/>
        <w:jc w:val="both"/>
        <w:textAlignment w:val="auto"/>
        <w:rPr>
          <w:rFonts w:ascii="Helvetica" w:hAnsi="Helvetica"/>
          <w:i/>
          <w:iCs/>
          <w:sz w:val="22"/>
          <w:szCs w:val="22"/>
        </w:rPr>
      </w:pPr>
    </w:p>
    <w:p w14:paraId="13FAB0BC" w14:textId="77777777" w:rsidR="00C868B3" w:rsidRPr="0044741A" w:rsidRDefault="00C868B3" w:rsidP="00C868B3">
      <w:pPr>
        <w:widowControl/>
        <w:autoSpaceDE w:val="0"/>
        <w:adjustRightInd w:val="0"/>
        <w:jc w:val="both"/>
        <w:textAlignment w:val="auto"/>
        <w:rPr>
          <w:rFonts w:ascii="Helvetica" w:hAnsi="Helvetica" w:cs="Helvetica"/>
          <w:color w:val="000000"/>
          <w:sz w:val="22"/>
          <w:szCs w:val="22"/>
        </w:rPr>
      </w:pPr>
      <w:r w:rsidRPr="0044741A">
        <w:rPr>
          <w:rFonts w:ascii="Helvetica" w:hAnsi="Helvetica" w:cs="Helvetica"/>
          <w:color w:val="000000"/>
          <w:sz w:val="22"/>
          <w:szCs w:val="22"/>
        </w:rPr>
        <w:t>Nel caso in cui, durante il periodo di vigenza contrattuale, l’aggiudicatario dovesse immettere s</w:t>
      </w:r>
      <w:r>
        <w:rPr>
          <w:rFonts w:ascii="Helvetica" w:hAnsi="Helvetica" w:cs="Helvetica"/>
          <w:color w:val="000000"/>
          <w:sz w:val="22"/>
          <w:szCs w:val="22"/>
        </w:rPr>
        <w:t xml:space="preserve">ul </w:t>
      </w:r>
      <w:r w:rsidRPr="0044741A">
        <w:rPr>
          <w:rFonts w:ascii="Helvetica" w:hAnsi="Helvetica" w:cs="Helvetica"/>
          <w:color w:val="000000"/>
          <w:sz w:val="22"/>
          <w:szCs w:val="22"/>
        </w:rPr>
        <w:t>mercato nuovi farmaci analoghi o sostitutivi di quelli oggetto di fornitura aventi migliori caratterist</w:t>
      </w:r>
      <w:r>
        <w:rPr>
          <w:rFonts w:ascii="Helvetica" w:hAnsi="Helvetica" w:cs="Helvetica"/>
          <w:color w:val="000000"/>
          <w:sz w:val="22"/>
          <w:szCs w:val="22"/>
        </w:rPr>
        <w:t>iche</w:t>
      </w:r>
      <w:r w:rsidRPr="0044741A">
        <w:rPr>
          <w:rFonts w:ascii="Helvetica" w:hAnsi="Helvetica" w:cs="Helvetica"/>
          <w:color w:val="000000"/>
          <w:sz w:val="22"/>
          <w:szCs w:val="22"/>
        </w:rPr>
        <w:t xml:space="preserve"> tecniche e di funzionalità sarà suo obbligo darne comunicazione scritta alla ASST. Sarà facoltà di questa ultima acquistare i nuovi prodotti alle medesime condizioni offerte in sede di gara oppure rifiutarli nel caso in cui, a proprio insindacabile giudizio, li consideri non perfettamente rispondenti alle specifiche esigenze dei settori di utilizzo. L’eventuale sostituzione potrà avvenire solamente a fronte di conferma scritta dalla ASST di Cremona. </w:t>
      </w:r>
    </w:p>
    <w:p w14:paraId="135AE9B3" w14:textId="77777777" w:rsidR="00C868B3" w:rsidRPr="0044741A" w:rsidRDefault="00C868B3" w:rsidP="00C868B3">
      <w:pPr>
        <w:widowControl/>
        <w:autoSpaceDE w:val="0"/>
        <w:adjustRightInd w:val="0"/>
        <w:jc w:val="both"/>
        <w:textAlignment w:val="auto"/>
        <w:rPr>
          <w:rFonts w:ascii="Helvetica" w:hAnsi="Helvetica" w:cs="Helvetica"/>
          <w:color w:val="000000"/>
          <w:sz w:val="22"/>
          <w:szCs w:val="22"/>
        </w:rPr>
      </w:pPr>
      <w:r w:rsidRPr="0044741A">
        <w:rPr>
          <w:rFonts w:ascii="Helvetica" w:hAnsi="Helvetica" w:cs="Helvetica"/>
          <w:color w:val="000000"/>
          <w:sz w:val="22"/>
          <w:szCs w:val="22"/>
        </w:rPr>
        <w:t xml:space="preserve">Nel caso in cui il nuovo farmaco dovesse consentire economie da parte della ditta fornitrice, dovrà essere concordata tra le parti una congrua riduzione del prezzo di aggiudicazione. </w:t>
      </w:r>
    </w:p>
    <w:p w14:paraId="21C443DB" w14:textId="77777777" w:rsidR="00C868B3" w:rsidRDefault="00C868B3" w:rsidP="00C868B3">
      <w:pPr>
        <w:widowControl/>
        <w:autoSpaceDE w:val="0"/>
        <w:jc w:val="both"/>
        <w:textAlignment w:val="auto"/>
        <w:rPr>
          <w:rFonts w:ascii="Helvetica" w:eastAsia="Calibri" w:hAnsi="Helvetica"/>
          <w:b/>
          <w:bCs/>
          <w:kern w:val="3"/>
          <w:u w:val="single"/>
          <w:lang w:eastAsia="zh-CN"/>
        </w:rPr>
      </w:pPr>
      <w:r w:rsidRPr="0044741A">
        <w:rPr>
          <w:rFonts w:ascii="Helvetica" w:hAnsi="Helvetica" w:cs="Helvetica"/>
          <w:color w:val="000000"/>
          <w:sz w:val="22"/>
          <w:szCs w:val="22"/>
        </w:rPr>
        <w:t>In caso di sostituzione, totale o parziale, la ditta dovrà fornire adeguata formazione al personale utilizzatore per il corretto utilizzo dei nuovi farmaci, laddove necessaria.</w:t>
      </w:r>
    </w:p>
    <w:p w14:paraId="0A09CAAD" w14:textId="77777777" w:rsidR="00C868B3" w:rsidRDefault="00C868B3" w:rsidP="00C868B3">
      <w:pPr>
        <w:spacing w:before="60" w:after="60"/>
        <w:jc w:val="both"/>
        <w:rPr>
          <w:rFonts w:ascii="Helvetica" w:eastAsia="Calibri" w:hAnsi="Helvetica"/>
          <w:kern w:val="3"/>
          <w:sz w:val="22"/>
          <w:szCs w:val="22"/>
          <w:lang w:eastAsia="zh-CN"/>
        </w:rPr>
      </w:pPr>
      <w:r>
        <w:rPr>
          <w:rFonts w:ascii="Helvetica" w:eastAsia="Calibri" w:hAnsi="Helvetica"/>
          <w:kern w:val="3"/>
          <w:sz w:val="22"/>
          <w:szCs w:val="22"/>
          <w:lang w:eastAsia="zh-CN"/>
        </w:rPr>
        <w:t xml:space="preserve">La stazione appaltante si riserva la facoltà di prorogare il contratto in corso di esecuzione nei casi eccezionali di cui all’art. 120, comma 11, del d.lgs. 36/2023. </w:t>
      </w:r>
    </w:p>
    <w:p w14:paraId="1CD5ED70" w14:textId="77777777" w:rsidR="00CF4460" w:rsidRDefault="00CF4460">
      <w:pPr>
        <w:pStyle w:val="Standard"/>
        <w:suppressAutoHyphens w:val="0"/>
        <w:jc w:val="both"/>
        <w:rPr>
          <w:rFonts w:ascii="Helvetica" w:hAnsi="Helvetica"/>
          <w:b/>
          <w:bCs/>
          <w:sz w:val="22"/>
          <w:szCs w:val="22"/>
          <w:u w:val="single"/>
        </w:rPr>
      </w:pPr>
    </w:p>
    <w:p w14:paraId="56029B9B" w14:textId="77777777" w:rsidR="00CF4460" w:rsidRDefault="00ED4971">
      <w:pPr>
        <w:pStyle w:val="Titolo1"/>
        <w:rPr>
          <w:rFonts w:eastAsia="Calibri"/>
        </w:rPr>
      </w:pPr>
      <w:r>
        <w:rPr>
          <w:rFonts w:eastAsia="Calibri"/>
        </w:rPr>
        <w:t>Art. 3 CLAUSOLA DI REVISIONE PREZZI</w:t>
      </w:r>
    </w:p>
    <w:p w14:paraId="3D1872CF" w14:textId="77777777" w:rsidR="00CF4460" w:rsidRDefault="00ED4971">
      <w:pPr>
        <w:jc w:val="both"/>
        <w:rPr>
          <w:rFonts w:ascii="Helvetica" w:eastAsia="Calibri" w:hAnsi="Helvetica"/>
          <w:kern w:val="3"/>
          <w:sz w:val="22"/>
          <w:szCs w:val="22"/>
          <w:lang w:eastAsia="zh-CN"/>
        </w:rPr>
      </w:pPr>
      <w:r>
        <w:rPr>
          <w:rFonts w:ascii="Helvetica" w:eastAsia="Calibri" w:hAnsi="Helvetica"/>
          <w:kern w:val="3"/>
          <w:sz w:val="22"/>
          <w:szCs w:val="22"/>
          <w:lang w:eastAsia="zh-CN"/>
        </w:rPr>
        <w:t>I prezzi offerti dall’operatore economico rimarranno fissi per tutta la durata del contratto, fatta salva la possibilità di revisione ai sensi dell'art. 60 del d.lgs. 36/2023 previa specifica richiesta e previa istruttoria condotta dal RUP.</w:t>
      </w:r>
    </w:p>
    <w:p w14:paraId="6DF93F72" w14:textId="77777777" w:rsidR="00CF4460" w:rsidRDefault="00ED4971">
      <w:pPr>
        <w:jc w:val="both"/>
        <w:rPr>
          <w:rFonts w:ascii="Helvetica" w:eastAsia="Calibri" w:hAnsi="Helvetica"/>
          <w:kern w:val="3"/>
          <w:sz w:val="22"/>
          <w:szCs w:val="22"/>
          <w:lang w:eastAsia="zh-CN"/>
        </w:rPr>
      </w:pPr>
      <w:r>
        <w:rPr>
          <w:rFonts w:ascii="Helvetica" w:eastAsia="Calibri" w:hAnsi="Helvetica"/>
          <w:kern w:val="3"/>
          <w:sz w:val="22"/>
          <w:szCs w:val="22"/>
          <w:lang w:eastAsia="zh-CN"/>
        </w:rPr>
        <w:t xml:space="preserve">Qualora nel corso dell’esecuzione del contratto, al verificarsi di particolari condizioni di natura oggettiva, si determina una variazione, in aumento o in diminuzione, del costo del servizio o dei beni superiore al 5%, dell’importo complessivo originario, i prezzi sono aggiornati, nella misura dell’80% della variazione, accertata, in relazione alle prestazioni da eseguire. </w:t>
      </w:r>
    </w:p>
    <w:p w14:paraId="0E03E6DD" w14:textId="77777777" w:rsidR="00CF4460" w:rsidRDefault="00ED4971">
      <w:pPr>
        <w:jc w:val="both"/>
        <w:rPr>
          <w:rFonts w:ascii="Helvetica" w:eastAsia="Calibri" w:hAnsi="Helvetica"/>
          <w:kern w:val="3"/>
          <w:sz w:val="22"/>
          <w:szCs w:val="22"/>
          <w:lang w:eastAsia="zh-CN"/>
        </w:rPr>
      </w:pPr>
      <w:r>
        <w:rPr>
          <w:rFonts w:ascii="Helvetica" w:eastAsia="Calibri" w:hAnsi="Helvetica"/>
          <w:kern w:val="3"/>
          <w:sz w:val="22"/>
          <w:szCs w:val="22"/>
          <w:lang w:eastAsia="zh-CN"/>
        </w:rPr>
        <w:t xml:space="preserve">Ai fini del calcolo della variazione dei prezzi verrà utilizzato l’indice ISTAT FOI. </w:t>
      </w:r>
    </w:p>
    <w:p w14:paraId="46BC55DF" w14:textId="77777777" w:rsidR="00CF4460" w:rsidRDefault="00ED4971">
      <w:pPr>
        <w:jc w:val="both"/>
        <w:rPr>
          <w:rFonts w:ascii="Helvetica" w:eastAsia="Calibri" w:hAnsi="Helvetica"/>
          <w:kern w:val="3"/>
          <w:sz w:val="22"/>
          <w:szCs w:val="22"/>
          <w:lang w:eastAsia="zh-CN"/>
        </w:rPr>
      </w:pPr>
      <w:r>
        <w:rPr>
          <w:rFonts w:ascii="Helvetica" w:eastAsia="Calibri" w:hAnsi="Helvetica"/>
          <w:kern w:val="3"/>
          <w:sz w:val="22"/>
          <w:szCs w:val="22"/>
          <w:lang w:eastAsia="zh-CN"/>
        </w:rPr>
        <w:t xml:space="preserve">La parte interessata dovrà attivarsi comunicando tramite </w:t>
      </w:r>
      <w:proofErr w:type="spellStart"/>
      <w:r>
        <w:rPr>
          <w:rFonts w:ascii="Helvetica" w:eastAsia="Calibri" w:hAnsi="Helvetica"/>
          <w:kern w:val="3"/>
          <w:sz w:val="22"/>
          <w:szCs w:val="22"/>
          <w:lang w:eastAsia="zh-CN"/>
        </w:rPr>
        <w:t>pec</w:t>
      </w:r>
      <w:proofErr w:type="spellEnd"/>
      <w:r>
        <w:rPr>
          <w:rFonts w:ascii="Helvetica" w:eastAsia="Calibri" w:hAnsi="Helvetica"/>
          <w:kern w:val="3"/>
          <w:sz w:val="22"/>
          <w:szCs w:val="22"/>
          <w:lang w:eastAsia="zh-CN"/>
        </w:rPr>
        <w:t xml:space="preserve"> la propria intenzione di avvalersi della presente clausola di revisione prezzi, allegando documentazione a dimostrazione che la variazione dei costi, determinata dal verificarsi di particolari condizioni di natura oggettiva, abbia effettivamente comportato un aumento in relazione allo specifico bene/servizio oggetto del contratto.</w:t>
      </w:r>
    </w:p>
    <w:p w14:paraId="579D1A69" w14:textId="77777777" w:rsidR="00CF4460" w:rsidRDefault="00ED4971">
      <w:pPr>
        <w:pStyle w:val="Standard"/>
        <w:suppressAutoHyphens w:val="0"/>
        <w:jc w:val="both"/>
        <w:rPr>
          <w:rFonts w:ascii="Helvetica" w:hAnsi="Helvetica"/>
          <w:sz w:val="22"/>
          <w:szCs w:val="22"/>
        </w:rPr>
      </w:pPr>
      <w:r>
        <w:rPr>
          <w:rFonts w:ascii="Helvetica" w:hAnsi="Helvetica"/>
          <w:sz w:val="22"/>
          <w:szCs w:val="22"/>
        </w:rPr>
        <w:t xml:space="preserve">L’Azienda, inoltre, si riserva la facoltà di rinegoziazione delle condizioni economiche al ricorrere delle condizioni </w:t>
      </w:r>
      <w:proofErr w:type="gramStart"/>
      <w:r>
        <w:rPr>
          <w:rFonts w:ascii="Helvetica" w:hAnsi="Helvetica"/>
          <w:sz w:val="22"/>
          <w:szCs w:val="22"/>
        </w:rPr>
        <w:t>e</w:t>
      </w:r>
      <w:proofErr w:type="gramEnd"/>
      <w:r>
        <w:rPr>
          <w:rFonts w:ascii="Helvetica" w:hAnsi="Helvetica"/>
          <w:sz w:val="22"/>
          <w:szCs w:val="22"/>
        </w:rPr>
        <w:t xml:space="preserve"> secondo quanto disciplinato dall’art.15 comma 13 </w:t>
      </w:r>
      <w:proofErr w:type="spellStart"/>
      <w:r>
        <w:rPr>
          <w:rFonts w:ascii="Helvetica" w:hAnsi="Helvetica"/>
          <w:sz w:val="22"/>
          <w:szCs w:val="22"/>
        </w:rPr>
        <w:t>lett</w:t>
      </w:r>
      <w:proofErr w:type="spellEnd"/>
      <w:r>
        <w:rPr>
          <w:rFonts w:ascii="Helvetica" w:hAnsi="Helvetica"/>
          <w:sz w:val="22"/>
          <w:szCs w:val="22"/>
        </w:rPr>
        <w:t xml:space="preserve"> B) del D.L.n.95/2012 convertito con L.135/2012 e della DGR 3976/2012 (prezzi di riferimento ANAC e Osservatorio regionale acquisti).</w:t>
      </w:r>
    </w:p>
    <w:p w14:paraId="6196E530" w14:textId="77777777" w:rsidR="00CF4460" w:rsidRDefault="00CF4460">
      <w:pPr>
        <w:pStyle w:val="Testonormale1"/>
        <w:jc w:val="both"/>
        <w:rPr>
          <w:rFonts w:ascii="Helvetica" w:hAnsi="Helvetica" w:cs="Times New Roman"/>
          <w:b/>
          <w:bCs/>
          <w:i/>
          <w:sz w:val="22"/>
          <w:szCs w:val="22"/>
          <w:shd w:val="clear" w:color="auto" w:fill="FFFF00"/>
          <w:lang w:val="it-IT"/>
        </w:rPr>
      </w:pPr>
    </w:p>
    <w:p w14:paraId="74E350E1" w14:textId="77777777" w:rsidR="00CF4460" w:rsidRDefault="00ED4971">
      <w:pPr>
        <w:pStyle w:val="Titolo1"/>
      </w:pPr>
      <w:r>
        <w:rPr>
          <w:rFonts w:eastAsia="Calibri"/>
        </w:rPr>
        <w:t>Art. 4 CONDIZIONI FORNITURA</w:t>
      </w:r>
    </w:p>
    <w:p w14:paraId="7FB9494A" w14:textId="5C98B3C6" w:rsidR="00C868B3" w:rsidRDefault="00ED4971" w:rsidP="00C868B3">
      <w:pPr>
        <w:pStyle w:val="Testonormale1"/>
        <w:numPr>
          <w:ilvl w:val="0"/>
          <w:numId w:val="51"/>
        </w:numPr>
        <w:tabs>
          <w:tab w:val="left" w:pos="-6840"/>
        </w:tabs>
        <w:jc w:val="both"/>
        <w:rPr>
          <w:rFonts w:ascii="Helvetica" w:hAnsi="Helvetica" w:cs="Times New Roman"/>
          <w:sz w:val="22"/>
          <w:szCs w:val="22"/>
          <w:lang w:val="it-IT"/>
        </w:rPr>
      </w:pPr>
      <w:r>
        <w:rPr>
          <w:rFonts w:ascii="Helvetica" w:hAnsi="Helvetica" w:cs="Times New Roman"/>
          <w:b/>
          <w:bCs/>
          <w:sz w:val="22"/>
          <w:szCs w:val="22"/>
          <w:lang w:val="it-IT"/>
        </w:rPr>
        <w:t>Consegna.</w:t>
      </w:r>
      <w:r>
        <w:rPr>
          <w:rFonts w:ascii="Helvetica" w:hAnsi="Helvetica" w:cs="Times New Roman"/>
          <w:sz w:val="22"/>
          <w:szCs w:val="22"/>
          <w:lang w:val="it-IT"/>
        </w:rPr>
        <w:t xml:space="preserve"> </w:t>
      </w:r>
      <w:r w:rsidR="00C868B3">
        <w:rPr>
          <w:rFonts w:ascii="Helvetica" w:hAnsi="Helvetica" w:cs="Times New Roman"/>
          <w:sz w:val="22"/>
          <w:szCs w:val="22"/>
          <w:lang w:val="it-IT"/>
        </w:rPr>
        <w:t>I farmaci consegnati dovranno essere identici a quelli offerti in sede di gara.</w:t>
      </w:r>
    </w:p>
    <w:p w14:paraId="023DA335" w14:textId="77777777" w:rsidR="00C868B3" w:rsidRDefault="00C868B3" w:rsidP="00C868B3">
      <w:pPr>
        <w:pStyle w:val="Testonormale1"/>
        <w:tabs>
          <w:tab w:val="left" w:pos="-6480"/>
        </w:tabs>
        <w:ind w:left="360"/>
        <w:jc w:val="both"/>
        <w:rPr>
          <w:rFonts w:ascii="Helvetica" w:hAnsi="Helvetica" w:cs="Times New Roman"/>
          <w:sz w:val="22"/>
          <w:szCs w:val="22"/>
          <w:lang w:val="it-IT"/>
        </w:rPr>
      </w:pPr>
      <w:r>
        <w:rPr>
          <w:rFonts w:ascii="Helvetica" w:hAnsi="Helvetica" w:cs="Times New Roman"/>
          <w:sz w:val="22"/>
          <w:szCs w:val="22"/>
          <w:lang w:val="it-IT"/>
        </w:rPr>
        <w:t xml:space="preserve">L’affidatario si impegna a consegnare i farmaci oggetto della procedura </w:t>
      </w:r>
      <w:r w:rsidRPr="0037120F">
        <w:rPr>
          <w:rFonts w:ascii="Helvetica" w:hAnsi="Helvetica" w:cs="Times New Roman"/>
          <w:b/>
          <w:bCs/>
          <w:sz w:val="22"/>
          <w:szCs w:val="22"/>
          <w:lang w:val="it-IT"/>
        </w:rPr>
        <w:t xml:space="preserve">entro e non oltre </w:t>
      </w:r>
      <w:proofErr w:type="gramStart"/>
      <w:r w:rsidRPr="0037120F">
        <w:rPr>
          <w:rFonts w:ascii="Helvetica" w:hAnsi="Helvetica" w:cs="Times New Roman"/>
          <w:b/>
          <w:bCs/>
          <w:sz w:val="22"/>
          <w:szCs w:val="22"/>
          <w:lang w:val="it-IT"/>
        </w:rPr>
        <w:t>5</w:t>
      </w:r>
      <w:proofErr w:type="gramEnd"/>
      <w:r w:rsidRPr="0037120F">
        <w:rPr>
          <w:rFonts w:ascii="Helvetica" w:hAnsi="Helvetica" w:cs="Times New Roman"/>
          <w:b/>
          <w:bCs/>
          <w:sz w:val="22"/>
          <w:szCs w:val="22"/>
          <w:lang w:val="it-IT"/>
        </w:rPr>
        <w:t xml:space="preserve"> giorni</w:t>
      </w:r>
      <w:r>
        <w:rPr>
          <w:rFonts w:ascii="Helvetica" w:hAnsi="Helvetica" w:cs="Times New Roman"/>
          <w:sz w:val="22"/>
          <w:szCs w:val="22"/>
          <w:lang w:val="it-IT"/>
        </w:rPr>
        <w:t xml:space="preserve"> naturali e consecutivi dal ricevimento dell’ordine, nei giorni feriali (sabato escluso). Occorrendo somministrazioni in via d’urgenza, in deroga a quanto stabilito per la consegna ordinaria, il fornitore dovrà prestarle non appena ricevuto l’ordine, secondo tempi e modalità stabilite di volta in volta dall' ASST di Cremona. La consegna si intende comprensiva di ogni onere relativo ad imballaggio, trasporto, facchinaggio e scaricamento a terra in porto franco. </w:t>
      </w:r>
      <w:r>
        <w:rPr>
          <w:rFonts w:ascii="Helvetica" w:hAnsi="Helvetica"/>
          <w:sz w:val="22"/>
          <w:szCs w:val="22"/>
        </w:rPr>
        <w:t xml:space="preserve">L’affidatario assume in proprio ogni responsabilità per infortunio o danno materiale e immateriale subito da persone o cose in virtù dell’esecuzione della presente fornitura, anche se eseguita da terzi, e per causa di difetti ed imperfezioni del prodotto fornito o imperizia degli operatori incaricati. </w:t>
      </w:r>
    </w:p>
    <w:p w14:paraId="11AADD88" w14:textId="77777777" w:rsidR="00C868B3" w:rsidRDefault="00C868B3" w:rsidP="00C868B3">
      <w:pPr>
        <w:pStyle w:val="Testonormale1"/>
        <w:tabs>
          <w:tab w:val="left" w:pos="-6480"/>
        </w:tabs>
        <w:ind w:left="360"/>
        <w:jc w:val="both"/>
        <w:rPr>
          <w:rFonts w:ascii="Helvetica" w:hAnsi="Helvetica" w:cs="Times New Roman"/>
          <w:sz w:val="22"/>
          <w:szCs w:val="22"/>
          <w:lang w:val="it-IT"/>
        </w:rPr>
      </w:pPr>
      <w:r>
        <w:rPr>
          <w:rFonts w:ascii="Helvetica" w:hAnsi="Helvetica" w:cs="Times New Roman"/>
          <w:sz w:val="22"/>
          <w:szCs w:val="22"/>
          <w:lang w:val="it-IT"/>
        </w:rPr>
        <w:t xml:space="preserve">L’affidatario dovrà consegnare, a proprie spese e rischio, le merci presso i </w:t>
      </w:r>
      <w:r w:rsidRPr="0044741A">
        <w:rPr>
          <w:rFonts w:ascii="Helvetica" w:hAnsi="Helvetica" w:cs="Times New Roman"/>
          <w:sz w:val="22"/>
          <w:szCs w:val="22"/>
          <w:u w:val="single"/>
          <w:lang w:val="it-IT"/>
        </w:rPr>
        <w:t>Magazzini Farmaceutici dell'ASST di Cremona: Ospedale di Cremona, Viale Concordia 1 – 26100 Cremona; Ospedale Oglio Po, Via Staffolo, 51 – 26040 Vicomoscano di Casalmaggiore)</w:t>
      </w:r>
      <w:r>
        <w:rPr>
          <w:rFonts w:ascii="Helvetica" w:hAnsi="Helvetica" w:cs="Times New Roman"/>
          <w:sz w:val="22"/>
          <w:szCs w:val="22"/>
          <w:lang w:val="it-IT"/>
        </w:rPr>
        <w:t>;</w:t>
      </w:r>
    </w:p>
    <w:p w14:paraId="63016381" w14:textId="77777777" w:rsidR="00C868B3" w:rsidRDefault="00C868B3" w:rsidP="00C868B3">
      <w:pPr>
        <w:pStyle w:val="Testonormale1"/>
        <w:tabs>
          <w:tab w:val="left" w:pos="-6480"/>
        </w:tabs>
        <w:ind w:left="360"/>
        <w:jc w:val="both"/>
        <w:rPr>
          <w:rFonts w:ascii="Helvetica" w:hAnsi="Helvetica" w:cs="Times New Roman"/>
          <w:sz w:val="22"/>
          <w:szCs w:val="22"/>
          <w:lang w:val="it-IT"/>
        </w:rPr>
      </w:pPr>
      <w:r>
        <w:rPr>
          <w:rFonts w:ascii="Helvetica" w:hAnsi="Helvetica" w:cs="Times New Roman"/>
          <w:sz w:val="22"/>
          <w:szCs w:val="22"/>
          <w:lang w:val="it-IT"/>
        </w:rPr>
        <w:t>L'ASST di Cremona si riserva di non riconoscere come eseguite consegne effettuate in luogo diverso da quello indicato nell’ordinativo di fornitura.</w:t>
      </w:r>
    </w:p>
    <w:p w14:paraId="47532614" w14:textId="77777777" w:rsidR="00C868B3" w:rsidRDefault="00C868B3" w:rsidP="00C868B3">
      <w:pPr>
        <w:pStyle w:val="Testonormale1"/>
        <w:tabs>
          <w:tab w:val="left" w:pos="-6480"/>
        </w:tabs>
        <w:ind w:left="360"/>
        <w:jc w:val="both"/>
        <w:rPr>
          <w:rFonts w:ascii="Helvetica" w:hAnsi="Helvetica" w:cs="Times New Roman"/>
          <w:sz w:val="22"/>
          <w:szCs w:val="22"/>
          <w:lang w:val="it-IT"/>
        </w:rPr>
      </w:pPr>
      <w:r>
        <w:rPr>
          <w:rFonts w:ascii="Helvetica" w:hAnsi="Helvetica" w:cs="Times New Roman"/>
          <w:sz w:val="22"/>
          <w:szCs w:val="22"/>
          <w:lang w:val="it-IT"/>
        </w:rPr>
        <w:t xml:space="preserve">Le operazioni di carico e scarico a terra della merce sono a carico esclusivo del Fornitore affidatario, che dovrà pertanto essere dotato di tutte le attrezzature necessarie per svolgere tali operazioni. </w:t>
      </w:r>
    </w:p>
    <w:p w14:paraId="5BE89B6A" w14:textId="77777777" w:rsidR="00C868B3" w:rsidRDefault="00C868B3" w:rsidP="00C868B3">
      <w:pPr>
        <w:pStyle w:val="Testonormale1"/>
        <w:tabs>
          <w:tab w:val="left" w:pos="-6480"/>
        </w:tabs>
        <w:ind w:left="360"/>
        <w:jc w:val="both"/>
        <w:rPr>
          <w:rFonts w:ascii="Helvetica" w:hAnsi="Helvetica" w:cs="Times New Roman"/>
          <w:sz w:val="22"/>
          <w:szCs w:val="22"/>
          <w:lang w:val="it-IT"/>
        </w:rPr>
      </w:pPr>
      <w:r>
        <w:rPr>
          <w:rFonts w:ascii="Helvetica" w:hAnsi="Helvetica" w:cs="Times New Roman"/>
          <w:sz w:val="22"/>
          <w:szCs w:val="22"/>
          <w:lang w:val="it-IT"/>
        </w:rPr>
        <w:t>In nessun caso il Fornitore o il corriere incaricato della consegna potrà avvalersi nelle operazioni di carico e scarico di personale dell’ASST di Cremona. Ogni operazione dovrà, inoltre, essere eseguita nel rispetto di tutte le norme vigenti in materia di prevenzione infortuni e sicurezza del lavoro.</w:t>
      </w:r>
    </w:p>
    <w:p w14:paraId="684182DF" w14:textId="77777777" w:rsidR="00C868B3" w:rsidRDefault="00C868B3" w:rsidP="00C868B3">
      <w:pPr>
        <w:pStyle w:val="Testonormale1"/>
        <w:numPr>
          <w:ilvl w:val="0"/>
          <w:numId w:val="51"/>
        </w:numPr>
        <w:tabs>
          <w:tab w:val="left" w:pos="-6840"/>
        </w:tabs>
        <w:jc w:val="both"/>
        <w:rPr>
          <w:rFonts w:ascii="Helvetica" w:hAnsi="Helvetica" w:cs="Times New Roman"/>
          <w:sz w:val="22"/>
          <w:szCs w:val="22"/>
          <w:lang w:val="it-IT"/>
        </w:rPr>
      </w:pPr>
      <w:r>
        <w:rPr>
          <w:rFonts w:ascii="Helvetica" w:hAnsi="Helvetica" w:cs="Times New Roman"/>
          <w:sz w:val="22"/>
          <w:szCs w:val="22"/>
          <w:lang w:val="it-IT"/>
        </w:rPr>
        <w:t>L’avvenuta consegna dei prodotti deve avere riscontro nel documento di trasporto la cui copia verrà consegnata all’ASST di Cremona ricevente; tale documento dovrà obbligatoriamente indicare: il numero d’ordine dell’ASST di Cremona, il luogo di consegna, l’elenco dettagliato del materiale consegnato. Il documento di consegna dovrà essere sottoscritto dal mittente e dall’eventuale vettore; dovrà altresì essere sottoscritto da un delegato dell’ASST di Cremona a riprova dell’avvenuta consegna. L' ASST di Cremona si riserva di non riconoscere come eseguite le consegne prive di regolare attestazione del Magazzino/Servizio ricevente.</w:t>
      </w:r>
    </w:p>
    <w:p w14:paraId="34468F69" w14:textId="77777777" w:rsidR="00C868B3" w:rsidRDefault="00C868B3" w:rsidP="00C868B3">
      <w:pPr>
        <w:pStyle w:val="Testonormale1"/>
        <w:tabs>
          <w:tab w:val="left" w:pos="-6480"/>
        </w:tabs>
        <w:ind w:left="360"/>
        <w:jc w:val="both"/>
        <w:rPr>
          <w:rFonts w:ascii="Helvetica" w:hAnsi="Helvetica" w:cs="Times New Roman"/>
          <w:sz w:val="22"/>
          <w:szCs w:val="22"/>
          <w:lang w:val="it-IT"/>
        </w:rPr>
      </w:pPr>
      <w:r>
        <w:rPr>
          <w:rFonts w:ascii="Helvetica" w:hAnsi="Helvetica" w:cs="Times New Roman"/>
          <w:sz w:val="22"/>
          <w:szCs w:val="22"/>
          <w:lang w:val="it-IT"/>
        </w:rPr>
        <w:t>La firma posta su tale documento certifica la mera corrispondenza del numero dei colli inviati rispetto a quanto previsto nell’ordinativo. L' ASST di Cremona si riserva di accertare la quantità e qualità dei prodotti consegnati in un momento successivo.</w:t>
      </w:r>
    </w:p>
    <w:p w14:paraId="11F8864A" w14:textId="77777777" w:rsidR="00C868B3" w:rsidRDefault="00C868B3" w:rsidP="00C868B3">
      <w:pPr>
        <w:pStyle w:val="Testonormale1"/>
        <w:numPr>
          <w:ilvl w:val="0"/>
          <w:numId w:val="51"/>
        </w:numPr>
        <w:tabs>
          <w:tab w:val="left" w:pos="-6840"/>
        </w:tabs>
        <w:jc w:val="both"/>
        <w:rPr>
          <w:rFonts w:ascii="Helvetica" w:hAnsi="Helvetica" w:cs="Times New Roman"/>
          <w:sz w:val="22"/>
          <w:szCs w:val="22"/>
          <w:lang w:val="it-IT"/>
        </w:rPr>
      </w:pPr>
      <w:r>
        <w:rPr>
          <w:rFonts w:ascii="Helvetica" w:hAnsi="Helvetica" w:cs="Times New Roman"/>
          <w:sz w:val="22"/>
          <w:szCs w:val="22"/>
          <w:lang w:val="it-IT"/>
        </w:rPr>
        <w:t xml:space="preserve">Si precisa che i prodotti forniti dovranno essere contenuti in confezioni che ne garantiscano la buona conservazione ed il facile immagazzinamento. Il Fornitore dovrà garantire la conformità sia del confezionamento primario, sia del confezionamento secondario rispetto a quanto previsto dal D. Lgs 24 aprile 2006 n. 219 e </w:t>
      </w:r>
      <w:proofErr w:type="spellStart"/>
      <w:r>
        <w:rPr>
          <w:rFonts w:ascii="Helvetica" w:hAnsi="Helvetica" w:cs="Times New Roman"/>
          <w:sz w:val="22"/>
          <w:szCs w:val="22"/>
          <w:lang w:val="it-IT"/>
        </w:rPr>
        <w:t>s.m.i.</w:t>
      </w:r>
      <w:proofErr w:type="spellEnd"/>
      <w:r>
        <w:rPr>
          <w:rFonts w:ascii="Helvetica" w:hAnsi="Helvetica" w:cs="Times New Roman"/>
          <w:sz w:val="22"/>
          <w:szCs w:val="22"/>
          <w:lang w:val="it-IT"/>
        </w:rPr>
        <w:t xml:space="preserve">, ed alle altre disposizioni vigenti in materia. </w:t>
      </w:r>
    </w:p>
    <w:p w14:paraId="064481E1" w14:textId="77777777" w:rsidR="00C868B3" w:rsidRDefault="00C868B3" w:rsidP="00C868B3">
      <w:pPr>
        <w:pStyle w:val="Testonormale1"/>
        <w:tabs>
          <w:tab w:val="left" w:pos="-6480"/>
        </w:tabs>
        <w:ind w:left="360"/>
        <w:jc w:val="both"/>
        <w:rPr>
          <w:rFonts w:ascii="Helvetica" w:hAnsi="Helvetica" w:cs="Times New Roman"/>
          <w:sz w:val="22"/>
          <w:szCs w:val="22"/>
          <w:lang w:val="it-IT"/>
        </w:rPr>
      </w:pPr>
      <w:r>
        <w:rPr>
          <w:rFonts w:ascii="Helvetica" w:hAnsi="Helvetica" w:cs="Times New Roman"/>
          <w:sz w:val="22"/>
          <w:szCs w:val="22"/>
          <w:lang w:val="it-IT"/>
        </w:rPr>
        <w:t>Il confezionamento di ogni prodotto dovrà consentirne la corretta conservazione, anche durante le fasi di trasporto, in conformità con le direttive in materia di buona pratica di distribuzione di medicinali ad uso umano approvate con D.M. Sanità 06/07/1999.</w:t>
      </w:r>
    </w:p>
    <w:p w14:paraId="0D3742AC" w14:textId="77777777" w:rsidR="00C868B3" w:rsidRDefault="00C868B3" w:rsidP="00C868B3">
      <w:pPr>
        <w:pStyle w:val="Standard"/>
        <w:ind w:left="360"/>
        <w:jc w:val="both"/>
        <w:rPr>
          <w:rFonts w:ascii="Helvetica" w:hAnsi="Helvetica"/>
          <w:sz w:val="22"/>
          <w:szCs w:val="22"/>
        </w:rPr>
      </w:pPr>
      <w:r>
        <w:rPr>
          <w:rFonts w:ascii="Helvetica" w:hAnsi="Helvetica"/>
          <w:sz w:val="22"/>
          <w:szCs w:val="22"/>
        </w:rPr>
        <w:t xml:space="preserve">Il confezionamento secondario deve consentire la lettura di tutte le diciture richiesta dalla normativa vigente, ex art. 73 D. Lgs 2019/2006, riportando chiaramente le seguenti informazioni: </w:t>
      </w:r>
    </w:p>
    <w:p w14:paraId="1C05813A" w14:textId="77777777" w:rsidR="00C868B3" w:rsidRDefault="00C868B3" w:rsidP="00C868B3">
      <w:pPr>
        <w:pStyle w:val="Standard"/>
        <w:numPr>
          <w:ilvl w:val="0"/>
          <w:numId w:val="52"/>
        </w:numPr>
        <w:jc w:val="both"/>
        <w:rPr>
          <w:rFonts w:ascii="Helvetica" w:hAnsi="Helvetica"/>
          <w:sz w:val="22"/>
          <w:szCs w:val="22"/>
        </w:rPr>
      </w:pPr>
      <w:r>
        <w:rPr>
          <w:rFonts w:ascii="Helvetica" w:hAnsi="Helvetica"/>
          <w:sz w:val="22"/>
          <w:szCs w:val="22"/>
        </w:rPr>
        <w:t>Denominazione del prodotto;</w:t>
      </w:r>
    </w:p>
    <w:p w14:paraId="1A3B3F27" w14:textId="77777777" w:rsidR="00C868B3" w:rsidRDefault="00C868B3" w:rsidP="00C868B3">
      <w:pPr>
        <w:pStyle w:val="Standard"/>
        <w:numPr>
          <w:ilvl w:val="0"/>
          <w:numId w:val="52"/>
        </w:numPr>
        <w:jc w:val="both"/>
        <w:rPr>
          <w:rFonts w:ascii="Helvetica" w:hAnsi="Helvetica"/>
          <w:sz w:val="22"/>
          <w:szCs w:val="22"/>
        </w:rPr>
      </w:pPr>
      <w:r>
        <w:rPr>
          <w:rFonts w:ascii="Helvetica" w:hAnsi="Helvetica"/>
          <w:sz w:val="22"/>
          <w:szCs w:val="22"/>
        </w:rPr>
        <w:t>Forma farmaceutica;</w:t>
      </w:r>
    </w:p>
    <w:p w14:paraId="6DF26DAB" w14:textId="77777777" w:rsidR="00C868B3" w:rsidRDefault="00C868B3" w:rsidP="00C868B3">
      <w:pPr>
        <w:pStyle w:val="Standard"/>
        <w:numPr>
          <w:ilvl w:val="0"/>
          <w:numId w:val="52"/>
        </w:numPr>
        <w:jc w:val="both"/>
        <w:rPr>
          <w:rFonts w:ascii="Helvetica" w:hAnsi="Helvetica"/>
          <w:sz w:val="22"/>
          <w:szCs w:val="22"/>
        </w:rPr>
      </w:pPr>
      <w:r>
        <w:rPr>
          <w:rFonts w:ascii="Helvetica" w:hAnsi="Helvetica"/>
          <w:sz w:val="22"/>
          <w:szCs w:val="22"/>
        </w:rPr>
        <w:t>Dosaggio;</w:t>
      </w:r>
    </w:p>
    <w:p w14:paraId="0866234C" w14:textId="77777777" w:rsidR="00C868B3" w:rsidRDefault="00C868B3" w:rsidP="00C868B3">
      <w:pPr>
        <w:pStyle w:val="Standard"/>
        <w:numPr>
          <w:ilvl w:val="0"/>
          <w:numId w:val="52"/>
        </w:numPr>
        <w:jc w:val="both"/>
        <w:rPr>
          <w:rFonts w:ascii="Helvetica" w:hAnsi="Helvetica"/>
          <w:sz w:val="22"/>
          <w:szCs w:val="22"/>
        </w:rPr>
      </w:pPr>
      <w:r>
        <w:rPr>
          <w:rFonts w:ascii="Helvetica" w:hAnsi="Helvetica"/>
          <w:sz w:val="22"/>
          <w:szCs w:val="22"/>
        </w:rPr>
        <w:t>Ditta produttrice/o titolare dell’AIC;</w:t>
      </w:r>
    </w:p>
    <w:p w14:paraId="5164DCEC" w14:textId="77777777" w:rsidR="00C868B3" w:rsidRDefault="00C868B3" w:rsidP="00C868B3">
      <w:pPr>
        <w:pStyle w:val="Standard"/>
        <w:numPr>
          <w:ilvl w:val="0"/>
          <w:numId w:val="52"/>
        </w:numPr>
        <w:jc w:val="both"/>
        <w:rPr>
          <w:rFonts w:ascii="Helvetica" w:hAnsi="Helvetica"/>
          <w:sz w:val="22"/>
          <w:szCs w:val="22"/>
        </w:rPr>
      </w:pPr>
      <w:r>
        <w:rPr>
          <w:rFonts w:ascii="Helvetica" w:hAnsi="Helvetica"/>
          <w:sz w:val="22"/>
          <w:szCs w:val="22"/>
        </w:rPr>
        <w:t>Codice AIC;</w:t>
      </w:r>
    </w:p>
    <w:p w14:paraId="257C1A0F" w14:textId="77777777" w:rsidR="00C868B3" w:rsidRDefault="00C868B3" w:rsidP="00C868B3">
      <w:pPr>
        <w:pStyle w:val="Standard"/>
        <w:numPr>
          <w:ilvl w:val="0"/>
          <w:numId w:val="52"/>
        </w:numPr>
        <w:jc w:val="both"/>
        <w:rPr>
          <w:rFonts w:ascii="Helvetica" w:hAnsi="Helvetica"/>
          <w:sz w:val="22"/>
          <w:szCs w:val="22"/>
        </w:rPr>
      </w:pPr>
      <w:r>
        <w:rPr>
          <w:rFonts w:ascii="Helvetica" w:hAnsi="Helvetica"/>
          <w:sz w:val="22"/>
          <w:szCs w:val="22"/>
        </w:rPr>
        <w:t>N. del lotto di produzione;</w:t>
      </w:r>
    </w:p>
    <w:p w14:paraId="25008080" w14:textId="77777777" w:rsidR="00C868B3" w:rsidRDefault="00C868B3" w:rsidP="00C868B3">
      <w:pPr>
        <w:pStyle w:val="Standard"/>
        <w:numPr>
          <w:ilvl w:val="0"/>
          <w:numId w:val="52"/>
        </w:numPr>
        <w:jc w:val="both"/>
        <w:rPr>
          <w:rFonts w:ascii="Helvetica" w:hAnsi="Helvetica"/>
          <w:sz w:val="22"/>
          <w:szCs w:val="22"/>
        </w:rPr>
      </w:pPr>
      <w:r>
        <w:rPr>
          <w:rFonts w:ascii="Helvetica" w:hAnsi="Helvetica"/>
          <w:sz w:val="22"/>
          <w:szCs w:val="22"/>
        </w:rPr>
        <w:t>Data di scadenza;</w:t>
      </w:r>
    </w:p>
    <w:p w14:paraId="1F4E7A2E" w14:textId="77777777" w:rsidR="00C868B3" w:rsidRDefault="00C868B3" w:rsidP="00C868B3">
      <w:pPr>
        <w:pStyle w:val="Standard"/>
        <w:numPr>
          <w:ilvl w:val="0"/>
          <w:numId w:val="52"/>
        </w:numPr>
        <w:jc w:val="both"/>
        <w:rPr>
          <w:rFonts w:ascii="Helvetica" w:hAnsi="Helvetica"/>
          <w:sz w:val="22"/>
          <w:szCs w:val="22"/>
        </w:rPr>
      </w:pPr>
      <w:r>
        <w:rPr>
          <w:rFonts w:ascii="Helvetica" w:hAnsi="Helvetica"/>
          <w:sz w:val="22"/>
          <w:szCs w:val="22"/>
        </w:rPr>
        <w:lastRenderedPageBreak/>
        <w:t xml:space="preserve">Eventuali pittogrammi rispondenti a quanto previsto dal Decreto Ministero della Salute del 24 settembre 2003 e </w:t>
      </w:r>
      <w:proofErr w:type="spellStart"/>
      <w:r>
        <w:rPr>
          <w:rFonts w:ascii="Helvetica" w:hAnsi="Helvetica"/>
          <w:sz w:val="22"/>
          <w:szCs w:val="22"/>
        </w:rPr>
        <w:t>ss.mm.ii</w:t>
      </w:r>
      <w:proofErr w:type="spellEnd"/>
      <w:r>
        <w:rPr>
          <w:rFonts w:ascii="Helvetica" w:hAnsi="Helvetica"/>
          <w:sz w:val="22"/>
          <w:szCs w:val="22"/>
        </w:rPr>
        <w:t>.;</w:t>
      </w:r>
    </w:p>
    <w:p w14:paraId="20B1FBB9" w14:textId="77777777" w:rsidR="00C868B3" w:rsidRDefault="00C868B3" w:rsidP="00C868B3">
      <w:pPr>
        <w:pStyle w:val="Standard"/>
        <w:ind w:left="360"/>
        <w:jc w:val="both"/>
        <w:rPr>
          <w:rFonts w:ascii="Helvetica" w:hAnsi="Helvetica"/>
          <w:sz w:val="22"/>
          <w:szCs w:val="22"/>
        </w:rPr>
      </w:pPr>
      <w:r>
        <w:rPr>
          <w:rFonts w:ascii="Helvetica" w:hAnsi="Helvetica"/>
          <w:sz w:val="22"/>
          <w:szCs w:val="22"/>
        </w:rPr>
        <w:t>Le singole confezioni devono essere quelle regolarmente autorizzate dal Ministero della Sanità.</w:t>
      </w:r>
    </w:p>
    <w:p w14:paraId="6712A6D8" w14:textId="77777777" w:rsidR="00C868B3" w:rsidRDefault="00C868B3" w:rsidP="00C868B3">
      <w:pPr>
        <w:pStyle w:val="Standard"/>
        <w:ind w:left="360"/>
        <w:jc w:val="both"/>
        <w:rPr>
          <w:rFonts w:ascii="Helvetica" w:hAnsi="Helvetica"/>
          <w:sz w:val="22"/>
          <w:szCs w:val="22"/>
        </w:rPr>
      </w:pPr>
      <w:r>
        <w:rPr>
          <w:rFonts w:ascii="Helvetica" w:hAnsi="Helvetica"/>
          <w:sz w:val="22"/>
          <w:szCs w:val="22"/>
        </w:rPr>
        <w:t xml:space="preserve">Eventuali avvertenze o particolari precauzioni da attuare per la conservazione e manipolazione dei farmaci devono essere chiaramente leggibili, realizzate a caratteri ben visibili. </w:t>
      </w:r>
    </w:p>
    <w:p w14:paraId="5197A6FA" w14:textId="77777777" w:rsidR="00C868B3" w:rsidRDefault="00C868B3" w:rsidP="00C868B3">
      <w:pPr>
        <w:pStyle w:val="Standard"/>
        <w:ind w:left="360"/>
        <w:jc w:val="both"/>
        <w:rPr>
          <w:rFonts w:ascii="Helvetica" w:hAnsi="Helvetica"/>
          <w:sz w:val="22"/>
          <w:szCs w:val="22"/>
        </w:rPr>
      </w:pPr>
      <w:r>
        <w:rPr>
          <w:rFonts w:ascii="Helvetica" w:hAnsi="Helvetica"/>
          <w:sz w:val="22"/>
          <w:szCs w:val="22"/>
        </w:rPr>
        <w:t>L’imballaggio esterno deve riportare la simbologia prevista per la corretta conservazione del prodotto stesso. In particolare, l’imballaggio esterno deve essere in materiale resistente alle manovre di carico, trasporto e scarico oltre che idoneo a garantire sia la corretta conservazione del farmaco, che le condizioni di temperatura previste dalla relativa scheda tecnica, dalla monografia del Farmaco e dalla monografia riportata nella Farmacopea Ufficiale, edizione in vigore alla data della consegna del Farmaco ed eventuali successivi aggiornamenti. I prodotti tossici devono riportare opportune segnalazioni anche sull’imballo esterno.</w:t>
      </w:r>
    </w:p>
    <w:p w14:paraId="41ED9DFC" w14:textId="77777777" w:rsidR="00C868B3" w:rsidRDefault="00C868B3" w:rsidP="00C868B3">
      <w:pPr>
        <w:pStyle w:val="Standard"/>
        <w:ind w:left="360"/>
        <w:jc w:val="both"/>
        <w:rPr>
          <w:rFonts w:ascii="Helvetica" w:hAnsi="Helvetica"/>
          <w:sz w:val="22"/>
          <w:szCs w:val="22"/>
        </w:rPr>
      </w:pPr>
      <w:r>
        <w:rPr>
          <w:rFonts w:ascii="Helvetica" w:hAnsi="Helvetica"/>
          <w:sz w:val="22"/>
          <w:szCs w:val="22"/>
        </w:rPr>
        <w:t>Le caratteristiche d’imballo e le modalità di confezionamento dovranno altresì essere conformi alle disposizioni del d.lgs. 81/2008 in materia di riduzione del rischio da MMC (movimentazione manuale dei carichi). Dovranno quindi, secondo le caratteristiche del carico, prevedere ad esempio maniglie o prese facilitate, nonché riportare su ciascun collo l’indicazione del peso.</w:t>
      </w:r>
    </w:p>
    <w:p w14:paraId="53D2AC3B" w14:textId="77777777" w:rsidR="00C868B3" w:rsidRDefault="00C868B3" w:rsidP="00C868B3">
      <w:pPr>
        <w:pStyle w:val="Standard"/>
        <w:numPr>
          <w:ilvl w:val="0"/>
          <w:numId w:val="53"/>
        </w:numPr>
        <w:jc w:val="both"/>
        <w:rPr>
          <w:rFonts w:ascii="Helvetica" w:hAnsi="Helvetica"/>
          <w:sz w:val="22"/>
          <w:szCs w:val="22"/>
        </w:rPr>
      </w:pPr>
      <w:r>
        <w:rPr>
          <w:rFonts w:ascii="Helvetica" w:hAnsi="Helvetica"/>
          <w:sz w:val="22"/>
          <w:szCs w:val="22"/>
        </w:rPr>
        <w:t>Come disposto all’art. 76 del D. Lgs. n. 219 del 24 aprile 2006, il Fornitore è tenuto ad includere all’interno del confezionamento secondario dei farmaci un foglio illustrativo salvo il caso in cui tutte le informazioni richieste dagli articoli 74 e 77 figurano direttamente sull'imballaggio esterno o sul confezionamento primario. Qualora, durante il periodo di validità contrattuale, il Fornitore modifichi il contenuto dei Foglietti illustrativi dovrà darne comunicazione scritta all’ASST di Cremona con almeno 15 giorni di anticipo rispetto alla data di approvazione prevista del nuovo foglietto illustrativo da parte dell’AIFA. La mancata comunicazione è considerata inadempienza e, quindi, comporta l’applicazione delle penali previste dal successivo art. 17.</w:t>
      </w:r>
    </w:p>
    <w:p w14:paraId="54262B8C" w14:textId="77777777" w:rsidR="00C868B3" w:rsidRPr="0044741A" w:rsidRDefault="00C868B3" w:rsidP="00C868B3">
      <w:pPr>
        <w:pStyle w:val="Standard"/>
        <w:ind w:left="360"/>
        <w:jc w:val="both"/>
        <w:rPr>
          <w:rFonts w:ascii="Helvetica" w:hAnsi="Helvetica"/>
          <w:sz w:val="22"/>
          <w:szCs w:val="22"/>
        </w:rPr>
      </w:pPr>
      <w:r w:rsidRPr="0044741A">
        <w:rPr>
          <w:rFonts w:ascii="Helvetica" w:hAnsi="Helvetica"/>
          <w:sz w:val="22"/>
          <w:szCs w:val="22"/>
        </w:rPr>
        <w:t>Qualora la ditta affidataria non dovesse provvedere al risarcimento o alla riparazione del danno, nel termine fissato nella relativa lettera di notifica, l’Azienda resta autorizzata a provvedere direttamente con rivalsa nei confronti della ditta stessa</w:t>
      </w:r>
    </w:p>
    <w:p w14:paraId="57618B13" w14:textId="77777777" w:rsidR="00C868B3" w:rsidRDefault="00C868B3" w:rsidP="00C868B3">
      <w:pPr>
        <w:pStyle w:val="Standard"/>
        <w:numPr>
          <w:ilvl w:val="0"/>
          <w:numId w:val="41"/>
        </w:numPr>
        <w:jc w:val="both"/>
        <w:rPr>
          <w:rFonts w:ascii="Helvetica" w:hAnsi="Helvetica"/>
          <w:sz w:val="22"/>
          <w:szCs w:val="22"/>
        </w:rPr>
      </w:pPr>
      <w:r>
        <w:rPr>
          <w:rFonts w:ascii="Helvetica" w:hAnsi="Helvetica"/>
          <w:sz w:val="22"/>
          <w:szCs w:val="22"/>
        </w:rPr>
        <w:t>L’esecutore esegue tutte le attività contemplate dal presente appalto nel pieno rispetto di tutti gli obblighi in materia ambientali, sociale e del lavoro stabiliti dalla normativa europea e nazionale, dai contratti collettivi o dalle disposizioni internazionali elencate indicate nell’allegato X alla direttiva 2014/24/UE del Parlamento europeo e del Consiglio del 26 febbraio 2014  e mediante operatori con i quali sia stato costituito il rapporto di lavoro a norma delle vigenti leggi e regolarmente iscritti presso INAIL e INPS (o equivalenti casse assicurative e previdenziali)</w:t>
      </w:r>
    </w:p>
    <w:p w14:paraId="30626D3D" w14:textId="77777777" w:rsidR="008912A9" w:rsidRDefault="008912A9">
      <w:pPr>
        <w:pStyle w:val="Titolo1"/>
      </w:pPr>
    </w:p>
    <w:p w14:paraId="134AD2C8" w14:textId="614BB4C2" w:rsidR="00CF4460" w:rsidRDefault="00ED4971">
      <w:pPr>
        <w:pStyle w:val="Titolo1"/>
      </w:pPr>
      <w:r>
        <w:t>Art. 5 PENALI</w:t>
      </w:r>
    </w:p>
    <w:p w14:paraId="6FEC6121" w14:textId="77777777" w:rsidR="00C868B3" w:rsidRDefault="00ED4971">
      <w:pPr>
        <w:pStyle w:val="Testonormale1"/>
        <w:jc w:val="both"/>
        <w:rPr>
          <w:rFonts w:ascii="Helvetica" w:hAnsi="Helvetica" w:cs="Times New Roman"/>
          <w:sz w:val="22"/>
          <w:szCs w:val="22"/>
          <w:lang w:val="it-IT"/>
        </w:rPr>
      </w:pPr>
      <w:r>
        <w:rPr>
          <w:rFonts w:ascii="Helvetica" w:hAnsi="Helvetica" w:cs="Times New Roman"/>
          <w:sz w:val="22"/>
          <w:szCs w:val="22"/>
          <w:lang w:val="it-IT"/>
        </w:rPr>
        <w:t xml:space="preserve">L’appaltatore nell’esecuzione delle prestazioni oggetto del presente contratto dovrà rispettare tutte le disposizioni normative e regolamentari del caso. </w:t>
      </w:r>
    </w:p>
    <w:p w14:paraId="5E5E1519" w14:textId="77777777" w:rsidR="00C868B3" w:rsidRDefault="00ED4971">
      <w:pPr>
        <w:pStyle w:val="Testonormale1"/>
        <w:jc w:val="both"/>
        <w:rPr>
          <w:rFonts w:ascii="Helvetica" w:hAnsi="Helvetica" w:cs="Times New Roman"/>
          <w:sz w:val="22"/>
          <w:szCs w:val="22"/>
          <w:lang w:val="it-IT"/>
        </w:rPr>
      </w:pPr>
      <w:r>
        <w:rPr>
          <w:rFonts w:ascii="Helvetica" w:hAnsi="Helvetica" w:cs="Times New Roman"/>
          <w:sz w:val="22"/>
          <w:szCs w:val="22"/>
          <w:lang w:val="it-IT"/>
        </w:rPr>
        <w:t xml:space="preserve">L’Azienda, tramite il DEC o altro personale incaricato, verifica costantemente la regolarità della fornitura e qualora accerti violazioni, omissioni o disapplicazioni, in qualità o quantità, provvede alla contestazione formale chiedendo controdeduzioni in merito che il fornitore dovrà fornire entro </w:t>
      </w:r>
      <w:proofErr w:type="gramStart"/>
      <w:r>
        <w:rPr>
          <w:rFonts w:ascii="Helvetica" w:hAnsi="Helvetica" w:cs="Times New Roman"/>
          <w:sz w:val="22"/>
          <w:szCs w:val="22"/>
          <w:lang w:val="it-IT"/>
        </w:rPr>
        <w:t>7</w:t>
      </w:r>
      <w:proofErr w:type="gramEnd"/>
      <w:r>
        <w:rPr>
          <w:rFonts w:ascii="Helvetica" w:hAnsi="Helvetica" w:cs="Times New Roman"/>
          <w:sz w:val="22"/>
          <w:szCs w:val="22"/>
          <w:lang w:val="it-IT"/>
        </w:rPr>
        <w:t xml:space="preserve"> giorni dal ricevimento.</w:t>
      </w:r>
    </w:p>
    <w:p w14:paraId="3884F263" w14:textId="5A5C5B1D" w:rsidR="00CF4460" w:rsidRDefault="00ED4971">
      <w:pPr>
        <w:pStyle w:val="Testonormale1"/>
        <w:jc w:val="both"/>
        <w:rPr>
          <w:rFonts w:ascii="Helvetica" w:hAnsi="Helvetica" w:cs="Times New Roman"/>
          <w:sz w:val="22"/>
          <w:szCs w:val="22"/>
          <w:lang w:val="it-IT"/>
        </w:rPr>
      </w:pPr>
      <w:r>
        <w:rPr>
          <w:rFonts w:ascii="Helvetica" w:hAnsi="Helvetica" w:cs="Times New Roman"/>
          <w:sz w:val="22"/>
          <w:szCs w:val="22"/>
          <w:lang w:val="it-IT"/>
        </w:rPr>
        <w:t xml:space="preserve">In caso di mancato riscontro nei termini previsti o qualora le giustificazioni non siano ritenute accoglibili e sufficienti, l’Azienda procederà con l’applicazione delle seguenti penali: </w:t>
      </w:r>
    </w:p>
    <w:p w14:paraId="5F538E7D" w14:textId="05EE80BD" w:rsidR="00CF4460" w:rsidRDefault="00C868B3">
      <w:pPr>
        <w:pStyle w:val="Testonormale1"/>
        <w:numPr>
          <w:ilvl w:val="0"/>
          <w:numId w:val="43"/>
        </w:numPr>
        <w:jc w:val="both"/>
        <w:rPr>
          <w:rFonts w:ascii="Helvetica" w:hAnsi="Helvetica" w:cs="Times New Roman"/>
          <w:sz w:val="22"/>
          <w:szCs w:val="22"/>
          <w:lang w:val="it-IT"/>
        </w:rPr>
      </w:pPr>
      <w:r>
        <w:rPr>
          <w:rFonts w:ascii="Helvetica" w:hAnsi="Helvetica" w:cs="Times New Roman"/>
          <w:sz w:val="22"/>
          <w:szCs w:val="22"/>
          <w:lang w:val="it-IT"/>
        </w:rPr>
        <w:t>v</w:t>
      </w:r>
      <w:r w:rsidR="00ED4971">
        <w:rPr>
          <w:rFonts w:ascii="Helvetica" w:hAnsi="Helvetica" w:cs="Times New Roman"/>
          <w:sz w:val="22"/>
          <w:szCs w:val="22"/>
          <w:lang w:val="it-IT"/>
        </w:rPr>
        <w:t>errà applicata una penale pari all’1 per mille dell’ammontare netto contrattuale per ogni giorno di ritardo della fornitura rispetto al termine indicato;</w:t>
      </w:r>
    </w:p>
    <w:p w14:paraId="7DBEDE01" w14:textId="6EAD815F" w:rsidR="00CF4460" w:rsidRDefault="00C868B3" w:rsidP="00C868B3">
      <w:pPr>
        <w:pStyle w:val="Testonormale1"/>
        <w:numPr>
          <w:ilvl w:val="0"/>
          <w:numId w:val="43"/>
        </w:numPr>
        <w:jc w:val="both"/>
        <w:rPr>
          <w:rFonts w:ascii="Helvetica" w:hAnsi="Helvetica"/>
          <w:sz w:val="22"/>
          <w:szCs w:val="22"/>
        </w:rPr>
      </w:pPr>
      <w:r>
        <w:rPr>
          <w:rFonts w:ascii="Helvetica" w:hAnsi="Helvetica"/>
          <w:sz w:val="22"/>
          <w:szCs w:val="22"/>
        </w:rPr>
        <w:t>v</w:t>
      </w:r>
      <w:r w:rsidR="00ED4971">
        <w:rPr>
          <w:rFonts w:ascii="Helvetica" w:hAnsi="Helvetica"/>
          <w:sz w:val="22"/>
          <w:szCs w:val="22"/>
        </w:rPr>
        <w:t xml:space="preserve">erranno applicate le penali previste all’Allegato “Dati del referente T&amp;T”, a norma dall’art. 3 comma 9 della Legge n. 136/10, in materia di tracciabilità e trasparenza, in caso di inosservanza di quanto </w:t>
      </w:r>
      <w:r w:rsidR="003E5A22">
        <w:rPr>
          <w:rFonts w:ascii="Helvetica" w:hAnsi="Helvetica"/>
          <w:sz w:val="22"/>
          <w:szCs w:val="22"/>
        </w:rPr>
        <w:t xml:space="preserve">ivi </w:t>
      </w:r>
      <w:r w:rsidR="00ED4971">
        <w:rPr>
          <w:rFonts w:ascii="Helvetica" w:hAnsi="Helvetica"/>
          <w:sz w:val="22"/>
          <w:szCs w:val="22"/>
        </w:rPr>
        <w:t>disposto;</w:t>
      </w:r>
    </w:p>
    <w:p w14:paraId="5258EBAC" w14:textId="77777777" w:rsidR="00C868B3" w:rsidRDefault="00C868B3" w:rsidP="00C868B3">
      <w:pPr>
        <w:pStyle w:val="Testonormale1"/>
        <w:numPr>
          <w:ilvl w:val="0"/>
          <w:numId w:val="43"/>
        </w:numPr>
        <w:jc w:val="both"/>
        <w:rPr>
          <w:rFonts w:ascii="Helvetica" w:hAnsi="Helvetica"/>
          <w:sz w:val="22"/>
          <w:szCs w:val="22"/>
        </w:rPr>
      </w:pPr>
      <w:r>
        <w:rPr>
          <w:rFonts w:ascii="Helvetica" w:hAnsi="Helvetica"/>
          <w:sz w:val="22"/>
          <w:szCs w:val="22"/>
        </w:rPr>
        <w:t>in caso di ritardo rispetto ai termini stabiliti per la trasmissione delle modifiche apportate al foglietto illustrativo verrà applicata una penale per ogni giorno lavorativo di ritardo pari ad € 100,00.</w:t>
      </w:r>
    </w:p>
    <w:p w14:paraId="7C2103E7" w14:textId="77777777" w:rsidR="00C868B3" w:rsidRDefault="00C868B3" w:rsidP="00C868B3">
      <w:pPr>
        <w:pStyle w:val="Testonormale1"/>
        <w:jc w:val="both"/>
        <w:rPr>
          <w:rFonts w:ascii="Helvetica" w:hAnsi="Helvetica"/>
          <w:sz w:val="22"/>
          <w:szCs w:val="22"/>
        </w:rPr>
      </w:pPr>
      <w:r>
        <w:rPr>
          <w:rFonts w:ascii="Helvetica" w:hAnsi="Helvetica"/>
          <w:sz w:val="22"/>
          <w:szCs w:val="22"/>
        </w:rPr>
        <w:lastRenderedPageBreak/>
        <w:t>In caso di carenza e/o indisponibilità temporanea del farmaco aggiudicato, il fornitore dovrà darne comunicazione scritta al Servizio di Farmacia della ASST di Cremona, indicando il termine previsto per la fine della carenza/indisponibilità. In caso si verifichino acquisti in danno, verrà addebitata all’aggiudicatario l’eventuale differenza di prezzo subita da questa ASST.</w:t>
      </w:r>
    </w:p>
    <w:p w14:paraId="199FA41D" w14:textId="77777777" w:rsidR="00C868B3" w:rsidRPr="0044741A" w:rsidRDefault="00C868B3" w:rsidP="00C868B3">
      <w:pPr>
        <w:pStyle w:val="Testonormale1"/>
        <w:jc w:val="both"/>
        <w:rPr>
          <w:rFonts w:ascii="Helvetica" w:hAnsi="Helvetica"/>
          <w:sz w:val="22"/>
          <w:szCs w:val="22"/>
        </w:rPr>
      </w:pPr>
      <w:r>
        <w:rPr>
          <w:rFonts w:ascii="Helvetica" w:hAnsi="Helvetica"/>
          <w:sz w:val="22"/>
          <w:szCs w:val="22"/>
        </w:rPr>
        <w:t>In caso di indisponibilità definitiva del farmaco aggiudicato il fornitore dovrà darne comunicazione scritta al Servizio di Farmacia della ASST di Cremona. In tal caso, questa ASST provvederà alla risoluzione del contratto con conseguente addebito all’aggiudicatario dell’eventuale maggior onere di prezzo, oltre al risarcimento del danno eventualmente subito.</w:t>
      </w:r>
    </w:p>
    <w:p w14:paraId="1C67B54B" w14:textId="77777777" w:rsidR="00C868B3" w:rsidRDefault="00C868B3" w:rsidP="00C868B3">
      <w:pPr>
        <w:pStyle w:val="Testonormale1"/>
        <w:jc w:val="both"/>
        <w:rPr>
          <w:rFonts w:ascii="Helvetica" w:hAnsi="Helvetica" w:cs="Times New Roman"/>
          <w:sz w:val="22"/>
          <w:szCs w:val="22"/>
          <w:lang w:val="it-IT"/>
        </w:rPr>
      </w:pPr>
      <w:r>
        <w:rPr>
          <w:rFonts w:ascii="Helvetica" w:hAnsi="Helvetica" w:cs="Times New Roman"/>
          <w:sz w:val="22"/>
          <w:szCs w:val="22"/>
          <w:lang w:val="it-IT"/>
        </w:rPr>
        <w:t xml:space="preserve">L’ammontare massimo complessivo non potrà comunque superare il 10% dell’importo della fornitura. </w:t>
      </w:r>
    </w:p>
    <w:p w14:paraId="51A2C008" w14:textId="77777777" w:rsidR="00C868B3" w:rsidRDefault="00C868B3" w:rsidP="00C868B3">
      <w:pPr>
        <w:pStyle w:val="Testonormale1"/>
        <w:jc w:val="both"/>
        <w:rPr>
          <w:rFonts w:ascii="Helvetica" w:hAnsi="Helvetica" w:cs="Times New Roman"/>
          <w:sz w:val="22"/>
          <w:szCs w:val="22"/>
          <w:lang w:val="it-IT"/>
        </w:rPr>
      </w:pPr>
      <w:r>
        <w:rPr>
          <w:rFonts w:ascii="Helvetica" w:hAnsi="Helvetica" w:cs="Times New Roman"/>
          <w:sz w:val="22"/>
          <w:szCs w:val="22"/>
          <w:lang w:val="it-IT"/>
        </w:rPr>
        <w:t>Le somme dovute a titolo di penale non sono assoggettabili ad IVA (art.15 DPR 633/72).</w:t>
      </w:r>
    </w:p>
    <w:p w14:paraId="0857AD40" w14:textId="20666669" w:rsidR="00C868B3" w:rsidRDefault="00C868B3" w:rsidP="00C868B3">
      <w:pPr>
        <w:pStyle w:val="Testonormale1"/>
        <w:jc w:val="both"/>
        <w:rPr>
          <w:rFonts w:ascii="Helvetica" w:hAnsi="Helvetica" w:cs="Times New Roman"/>
          <w:sz w:val="22"/>
          <w:szCs w:val="22"/>
          <w:lang w:val="it-IT"/>
        </w:rPr>
      </w:pPr>
      <w:r>
        <w:rPr>
          <w:rFonts w:ascii="Helvetica" w:hAnsi="Helvetica" w:cs="Times New Roman"/>
          <w:sz w:val="22"/>
          <w:szCs w:val="22"/>
          <w:lang w:val="it-IT"/>
        </w:rPr>
        <w:t>In ogni caso, è fatto salvo il risarcimento del maggior danno conseguente al ritardo della consegna o all’inadempimento contestato, con eventuale addebito delle maggiori spese che dovessero derivare da prezzi meno favorevoli per l’Amministrazione stessa.</w:t>
      </w:r>
    </w:p>
    <w:p w14:paraId="3A7269FD" w14:textId="77777777" w:rsidR="00C868B3" w:rsidRDefault="00C868B3" w:rsidP="00C868B3">
      <w:pPr>
        <w:pStyle w:val="Testonormale1"/>
        <w:jc w:val="both"/>
        <w:rPr>
          <w:rFonts w:ascii="Helvetica" w:hAnsi="Helvetica"/>
          <w:sz w:val="22"/>
          <w:szCs w:val="22"/>
        </w:rPr>
      </w:pPr>
    </w:p>
    <w:p w14:paraId="7736C381" w14:textId="77777777" w:rsidR="00CF4460" w:rsidRDefault="00CF4460">
      <w:pPr>
        <w:pStyle w:val="Testonormale1"/>
        <w:jc w:val="both"/>
        <w:rPr>
          <w:rFonts w:ascii="Helvetica" w:hAnsi="Helvetica" w:cs="Times New Roman"/>
          <w:sz w:val="22"/>
          <w:szCs w:val="22"/>
          <w:lang w:val="it-IT"/>
        </w:rPr>
      </w:pPr>
    </w:p>
    <w:p w14:paraId="0AF7227A" w14:textId="77777777" w:rsidR="00CF4460" w:rsidRDefault="00ED4971">
      <w:pPr>
        <w:pStyle w:val="Titolo1"/>
      </w:pPr>
      <w:r>
        <w:t>Art. 6 FATTURA E PAGAMENTI</w:t>
      </w:r>
    </w:p>
    <w:p w14:paraId="45F26A7A" w14:textId="767DAD98" w:rsidR="00CF4460" w:rsidRDefault="00ED4971">
      <w:pPr>
        <w:pStyle w:val="Testonormale1"/>
        <w:numPr>
          <w:ilvl w:val="0"/>
          <w:numId w:val="44"/>
        </w:numPr>
        <w:jc w:val="both"/>
      </w:pPr>
      <w:r>
        <w:rPr>
          <w:rFonts w:ascii="Helvetica" w:hAnsi="Helvetica" w:cs="Times New Roman"/>
          <w:sz w:val="22"/>
          <w:szCs w:val="22"/>
          <w:lang w:val="it-IT"/>
        </w:rPr>
        <w:t>I</w:t>
      </w:r>
      <w:r>
        <w:rPr>
          <w:rFonts w:ascii="Helvetica" w:hAnsi="Helvetica" w:cs="Times New Roman"/>
          <w:sz w:val="22"/>
          <w:szCs w:val="22"/>
        </w:rPr>
        <w:t>l corrispettivo di ogni fornitura viene determinato secondo i quantitativi ed i prezzi indicati negli ordinativi di consegna. I pagamenti avverranno di norma entro 60 giorni dalla data di ricevimento fattura direttamente dall’ASST.</w:t>
      </w:r>
    </w:p>
    <w:p w14:paraId="2823A267" w14:textId="77777777" w:rsidR="00C868B3" w:rsidRDefault="00ED4971">
      <w:pPr>
        <w:pStyle w:val="Standard"/>
        <w:ind w:left="360"/>
        <w:jc w:val="both"/>
        <w:rPr>
          <w:rFonts w:ascii="Helvetica" w:hAnsi="Helvetica"/>
          <w:sz w:val="22"/>
          <w:szCs w:val="22"/>
        </w:rPr>
      </w:pPr>
      <w:r>
        <w:rPr>
          <w:rFonts w:ascii="Helvetica" w:hAnsi="Helvetica"/>
          <w:sz w:val="22"/>
          <w:szCs w:val="22"/>
        </w:rPr>
        <w:t xml:space="preserve">Tutte le fatture vengono trasmesse in formato elettronico attraverso la soluzione di intermediazione (HUB) della Regione Lombardia con il Sistema di Interscambio (SDI) nazionale dell’Agenzia delle Entrate, secondo le specifiche contenute nel Decreto ministeriale 3 aprile 2013, n. 55 (“Regolamento in materia di emissione, trasmissione e ricevimento della fattura elettronica da applicarsi alle amministrazioni pubbliche ai sensi dell'articolo 1, commi da 209 a 213, della legge 24 dicembre 2007, n. 244”). Le fatture elettroniche indirizzate alla presente Azienda </w:t>
      </w:r>
      <w:proofErr w:type="gramStart"/>
      <w:r>
        <w:rPr>
          <w:rFonts w:ascii="Helvetica" w:hAnsi="Helvetica"/>
          <w:sz w:val="22"/>
          <w:szCs w:val="22"/>
        </w:rPr>
        <w:t>Socio Sanitaria</w:t>
      </w:r>
      <w:proofErr w:type="gramEnd"/>
      <w:r>
        <w:rPr>
          <w:rFonts w:ascii="Helvetica" w:hAnsi="Helvetica"/>
          <w:sz w:val="22"/>
          <w:szCs w:val="22"/>
        </w:rPr>
        <w:t xml:space="preserve"> devono fare riferimento al seguente Codice Univoco Ufficio, così come censito su </w:t>
      </w:r>
      <w:hyperlink r:id="rId7" w:history="1">
        <w:r>
          <w:rPr>
            <w:rStyle w:val="Internetlink"/>
            <w:rFonts w:ascii="Helvetica" w:hAnsi="Helvetica"/>
            <w:sz w:val="22"/>
            <w:szCs w:val="22"/>
          </w:rPr>
          <w:t>www.indicepa.gov.it</w:t>
        </w:r>
      </w:hyperlink>
      <w:r>
        <w:rPr>
          <w:rFonts w:ascii="Helvetica" w:hAnsi="Helvetica"/>
          <w:sz w:val="22"/>
          <w:szCs w:val="22"/>
        </w:rPr>
        <w:t>:</w:t>
      </w:r>
    </w:p>
    <w:p w14:paraId="7FEBA115" w14:textId="4E798D04" w:rsidR="00CF4460" w:rsidRDefault="00ED4971" w:rsidP="00C868B3">
      <w:pPr>
        <w:pStyle w:val="Standard"/>
        <w:ind w:left="360"/>
        <w:jc w:val="center"/>
      </w:pPr>
      <w:r>
        <w:rPr>
          <w:rFonts w:ascii="Helvetica" w:hAnsi="Helvetica"/>
          <w:b/>
          <w:sz w:val="22"/>
          <w:szCs w:val="22"/>
        </w:rPr>
        <w:t>Codice Univoco Ufficio: UFDXLU</w:t>
      </w:r>
    </w:p>
    <w:p w14:paraId="0D8FAFDF" w14:textId="77777777" w:rsidR="00CF4460" w:rsidRDefault="00ED4971">
      <w:pPr>
        <w:pStyle w:val="Standard"/>
        <w:ind w:left="360"/>
        <w:jc w:val="both"/>
      </w:pPr>
      <w:r>
        <w:rPr>
          <w:rStyle w:val="Enfasigrassetto1"/>
          <w:rFonts w:ascii="Helvetica" w:hAnsi="Helvetica"/>
          <w:b w:val="0"/>
          <w:iCs/>
          <w:sz w:val="22"/>
          <w:szCs w:val="22"/>
        </w:rPr>
        <w:t>Con riferimento all'adempimento normativo contemplato nella Legge di Bilancio 2018 relativo alla gestione elettronica degli ordini per beni e servizi attraverso il Nodo Smistamento Ordini (NSO)  gli Enti del SSN sono obbligati a procedere con la regolarizzazione delle fatture passive solo in presenza dei relativi ordini validati e trasmessi dagli Enti del SSN al nodo stesso; pertanto sulle fatture elettroniche passive relative ad ordini emessi a partire dalla data di entrata in vigore dell'NSO dovrà essere riportato obbligatoriamente nell'apposito campo il numero di riferimento ordine NSO, pena lo scarto della fattura stessa.</w:t>
      </w:r>
    </w:p>
    <w:p w14:paraId="5C5AC09F" w14:textId="77777777" w:rsidR="00CF4460" w:rsidRDefault="00ED4971">
      <w:pPr>
        <w:pStyle w:val="Standard"/>
        <w:ind w:left="360"/>
        <w:jc w:val="both"/>
        <w:rPr>
          <w:rFonts w:ascii="Helvetica" w:hAnsi="Helvetica"/>
          <w:sz w:val="22"/>
          <w:szCs w:val="22"/>
        </w:rPr>
      </w:pPr>
      <w:r>
        <w:rPr>
          <w:rFonts w:ascii="Helvetica" w:hAnsi="Helvetica"/>
          <w:sz w:val="22"/>
          <w:szCs w:val="22"/>
        </w:rPr>
        <w:t>Al fine di assicurare l'effettiva tracciabilità dei pagamenti, le fatture elettroniche riportano:</w:t>
      </w:r>
    </w:p>
    <w:p w14:paraId="209C7FF6" w14:textId="77777777" w:rsidR="00CF4460" w:rsidRDefault="00ED4971">
      <w:pPr>
        <w:pStyle w:val="Standard"/>
        <w:numPr>
          <w:ilvl w:val="0"/>
          <w:numId w:val="45"/>
        </w:numPr>
        <w:jc w:val="both"/>
        <w:rPr>
          <w:rFonts w:ascii="Helvetica" w:hAnsi="Helvetica"/>
          <w:sz w:val="22"/>
          <w:szCs w:val="22"/>
        </w:rPr>
      </w:pPr>
      <w:r>
        <w:rPr>
          <w:rFonts w:ascii="Helvetica" w:hAnsi="Helvetica"/>
          <w:sz w:val="22"/>
          <w:szCs w:val="22"/>
        </w:rPr>
        <w:t>il Codice Identificativo Gara (CIG), tranne i casi di esclusione dell’indicazione dello stesso nelle transazioni finanziarie così come previsto dalla determinazione dell’Autorità di vigilanza sui contratti pubblici di lavori, servizi e forniture 7 luglio 2011, n. 4 e i casi di esclusione dall’obbligo di tracciabilità di cui alla legge 13 agosto 2010, n. 136, previsti dalla tabella 1 allegata al citato decreto;</w:t>
      </w:r>
    </w:p>
    <w:p w14:paraId="3EDAA400" w14:textId="77777777" w:rsidR="00CF4460" w:rsidRPr="00C868B3" w:rsidRDefault="00ED4971">
      <w:pPr>
        <w:pStyle w:val="Standard"/>
        <w:numPr>
          <w:ilvl w:val="0"/>
          <w:numId w:val="23"/>
        </w:numPr>
        <w:jc w:val="both"/>
        <w:rPr>
          <w:rFonts w:ascii="Helvetica" w:hAnsi="Helvetica"/>
          <w:sz w:val="22"/>
          <w:szCs w:val="22"/>
        </w:rPr>
      </w:pPr>
      <w:r w:rsidRPr="00C868B3">
        <w:rPr>
          <w:rFonts w:ascii="Helvetica" w:hAnsi="Helvetica"/>
          <w:sz w:val="22"/>
          <w:szCs w:val="22"/>
        </w:rPr>
        <w:t>data e numero d’ordine di acquisto (associato a ciascuna riga di fattura);</w:t>
      </w:r>
    </w:p>
    <w:p w14:paraId="64D27149" w14:textId="77777777" w:rsidR="00CF4460" w:rsidRPr="00C868B3" w:rsidRDefault="00ED4971">
      <w:pPr>
        <w:pStyle w:val="Standard"/>
        <w:numPr>
          <w:ilvl w:val="0"/>
          <w:numId w:val="23"/>
        </w:numPr>
        <w:jc w:val="both"/>
        <w:rPr>
          <w:rFonts w:ascii="Helvetica" w:hAnsi="Helvetica"/>
          <w:sz w:val="22"/>
          <w:szCs w:val="22"/>
        </w:rPr>
      </w:pPr>
      <w:r w:rsidRPr="00C868B3">
        <w:rPr>
          <w:rFonts w:ascii="Helvetica" w:hAnsi="Helvetica"/>
          <w:sz w:val="22"/>
          <w:szCs w:val="22"/>
        </w:rPr>
        <w:t>data e numero di DDT per i beni;</w:t>
      </w:r>
    </w:p>
    <w:p w14:paraId="7850DCD3" w14:textId="77777777" w:rsidR="00CF4460" w:rsidRDefault="00CF4460">
      <w:pPr>
        <w:pStyle w:val="Standard"/>
        <w:ind w:left="345"/>
        <w:jc w:val="both"/>
        <w:rPr>
          <w:rFonts w:ascii="Helvetica" w:hAnsi="Helvetica"/>
          <w:sz w:val="22"/>
          <w:szCs w:val="22"/>
          <w:shd w:val="clear" w:color="auto" w:fill="FFFF00"/>
        </w:rPr>
      </w:pPr>
    </w:p>
    <w:p w14:paraId="51348CA7" w14:textId="77777777" w:rsidR="00CF4460" w:rsidRDefault="00ED4971">
      <w:pPr>
        <w:pStyle w:val="Testonormale1"/>
        <w:ind w:left="360"/>
        <w:jc w:val="both"/>
        <w:rPr>
          <w:rFonts w:ascii="Helvetica" w:hAnsi="Helvetica" w:cs="Times New Roman"/>
          <w:sz w:val="22"/>
          <w:szCs w:val="22"/>
        </w:rPr>
      </w:pPr>
      <w:r>
        <w:rPr>
          <w:rFonts w:ascii="Helvetica" w:hAnsi="Helvetica" w:cs="Times New Roman"/>
          <w:sz w:val="22"/>
          <w:szCs w:val="22"/>
        </w:rPr>
        <w:t>L’Azienda non procede al pagamento delle fatture elettroniche che non riportano i codici CIG e CUP ai sensi del comma 2, art. 25 D.L. 66/2014 convertito L. 89/2014. Laddove la liquidazione della fattura non fosse possibile per errori concernenti dati indicati dal Fornitore o per non conformità delle prestazioni, il termine per il pagamento si interrompe e decorre nuovamente dal giorno di notifica di accettazione della nota di accredito.</w:t>
      </w:r>
    </w:p>
    <w:p w14:paraId="199B0F13" w14:textId="4538BF3E" w:rsidR="00CF4460" w:rsidRDefault="00CF4460">
      <w:pPr>
        <w:pStyle w:val="Testonormale1"/>
        <w:ind w:left="360"/>
        <w:jc w:val="both"/>
        <w:rPr>
          <w:rFonts w:ascii="Helvetica" w:hAnsi="Helvetica" w:cs="Times New Roman"/>
          <w:sz w:val="22"/>
          <w:szCs w:val="22"/>
          <w:shd w:val="clear" w:color="auto" w:fill="FFFF00"/>
        </w:rPr>
      </w:pPr>
    </w:p>
    <w:p w14:paraId="0CB4F495" w14:textId="77777777" w:rsidR="00C868B3" w:rsidRDefault="00C868B3" w:rsidP="00C868B3">
      <w:pPr>
        <w:pStyle w:val="NormaleWeb1"/>
        <w:spacing w:before="0" w:after="120"/>
        <w:ind w:left="340"/>
        <w:jc w:val="both"/>
      </w:pPr>
      <w:bookmarkStart w:id="0" w:name="_Hlk140500242"/>
      <w:r>
        <w:rPr>
          <w:rFonts w:ascii="Helvetica" w:hAnsi="Helvetica"/>
          <w:sz w:val="22"/>
          <w:szCs w:val="22"/>
          <w:lang w:val="it-CH"/>
        </w:rPr>
        <w:lastRenderedPageBreak/>
        <w:t xml:space="preserve">In attuazione dell’art. 29, co. 2, D.L. 50/2017 convertito con modificazioni dalla Legge del 21 </w:t>
      </w:r>
      <w:proofErr w:type="gramStart"/>
      <w:r>
        <w:rPr>
          <w:rFonts w:ascii="Helvetica" w:hAnsi="Helvetica"/>
          <w:sz w:val="22"/>
          <w:szCs w:val="22"/>
          <w:lang w:val="it-CH"/>
        </w:rPr>
        <w:t>Giugno</w:t>
      </w:r>
      <w:proofErr w:type="gramEnd"/>
      <w:r>
        <w:rPr>
          <w:rFonts w:ascii="Helvetica" w:hAnsi="Helvetica"/>
          <w:sz w:val="22"/>
          <w:szCs w:val="22"/>
          <w:lang w:val="it-CH"/>
        </w:rPr>
        <w:t xml:space="preserve"> 2017 n. 96, e come specificato nel D.M. del 20 Dicembre </w:t>
      </w:r>
      <w:r>
        <w:rPr>
          <w:rFonts w:ascii="Helvetica" w:hAnsi="Helvetica"/>
          <w:b/>
          <w:bCs/>
          <w:sz w:val="22"/>
          <w:szCs w:val="22"/>
          <w:lang w:val="it-CH"/>
        </w:rPr>
        <w:t>2017 nel caso in cui la fattura elettronica sia riferita a</w:t>
      </w:r>
      <w:r>
        <w:rPr>
          <w:rFonts w:ascii="Helvetica" w:hAnsi="Helvetica"/>
          <w:sz w:val="22"/>
          <w:szCs w:val="22"/>
          <w:lang w:val="it-CH"/>
        </w:rPr>
        <w:t xml:space="preserve"> </w:t>
      </w:r>
      <w:r>
        <w:rPr>
          <w:rFonts w:ascii="Helvetica" w:hAnsi="Helvetica"/>
          <w:b/>
          <w:bCs/>
          <w:sz w:val="22"/>
          <w:szCs w:val="22"/>
          <w:lang w:val="it-CH"/>
        </w:rPr>
        <w:t>prodotti farmaceutici</w:t>
      </w:r>
      <w:r>
        <w:rPr>
          <w:rFonts w:ascii="Helvetica" w:hAnsi="Helvetica"/>
          <w:sz w:val="22"/>
          <w:szCs w:val="22"/>
          <w:lang w:val="it-CH"/>
        </w:rPr>
        <w:t>, la stessa dovrà obbligatoriamente riportare nel blocco “</w:t>
      </w:r>
      <w:proofErr w:type="spellStart"/>
      <w:r>
        <w:rPr>
          <w:rFonts w:ascii="Helvetica" w:hAnsi="Helvetica"/>
          <w:sz w:val="22"/>
          <w:szCs w:val="22"/>
          <w:lang w:val="it-CH"/>
        </w:rPr>
        <w:t>DatiBeniServizi</w:t>
      </w:r>
      <w:proofErr w:type="spellEnd"/>
      <w:r>
        <w:rPr>
          <w:rFonts w:ascii="Helvetica" w:hAnsi="Helvetica"/>
          <w:sz w:val="22"/>
          <w:szCs w:val="22"/>
          <w:lang w:val="it-CH"/>
        </w:rPr>
        <w:t xml:space="preserve"> (Sezione 2.2) del tracciato della fattura elettronica, per ogni sezione “dettaglio Linee” (2.2.1), le seguenti informazioni:</w:t>
      </w:r>
    </w:p>
    <w:tbl>
      <w:tblPr>
        <w:tblW w:w="9781" w:type="dxa"/>
        <w:tblInd w:w="279" w:type="dxa"/>
        <w:tblLayout w:type="fixed"/>
        <w:tblCellMar>
          <w:left w:w="10" w:type="dxa"/>
          <w:right w:w="10" w:type="dxa"/>
        </w:tblCellMar>
        <w:tblLook w:val="04A0" w:firstRow="1" w:lastRow="0" w:firstColumn="1" w:lastColumn="0" w:noHBand="0" w:noVBand="1"/>
      </w:tblPr>
      <w:tblGrid>
        <w:gridCol w:w="2200"/>
        <w:gridCol w:w="7581"/>
      </w:tblGrid>
      <w:tr w:rsidR="00C868B3" w14:paraId="0C0CBEAF" w14:textId="77777777" w:rsidTr="005E60C1">
        <w:tc>
          <w:tcPr>
            <w:tcW w:w="220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1517B7D2"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nel campo</w:t>
            </w:r>
          </w:p>
          <w:p w14:paraId="49F3B5E6" w14:textId="77777777" w:rsidR="00C868B3" w:rsidRDefault="00C868B3" w:rsidP="005E60C1">
            <w:pPr>
              <w:suppressLineNumbers/>
              <w:jc w:val="both"/>
            </w:pPr>
            <w:r>
              <w:rPr>
                <w:rFonts w:ascii="Helvetica" w:hAnsi="Helvetica"/>
                <w:kern w:val="3"/>
                <w:sz w:val="22"/>
                <w:szCs w:val="22"/>
              </w:rPr>
              <w:t xml:space="preserve"> </w:t>
            </w:r>
            <w:r>
              <w:rPr>
                <w:rFonts w:ascii="Helvetica" w:hAnsi="Helvetica"/>
                <w:b/>
                <w:kern w:val="3"/>
                <w:sz w:val="22"/>
                <w:szCs w:val="22"/>
              </w:rPr>
              <w:t>&lt;</w:t>
            </w:r>
            <w:proofErr w:type="spellStart"/>
            <w:r>
              <w:rPr>
                <w:rFonts w:ascii="Helvetica" w:hAnsi="Helvetica"/>
                <w:b/>
                <w:kern w:val="3"/>
                <w:sz w:val="22"/>
                <w:szCs w:val="22"/>
              </w:rPr>
              <w:t>CodiceTipo</w:t>
            </w:r>
            <w:proofErr w:type="spellEnd"/>
            <w:r>
              <w:rPr>
                <w:rFonts w:ascii="Helvetica" w:hAnsi="Helvetica"/>
                <w:b/>
                <w:kern w:val="3"/>
                <w:sz w:val="22"/>
                <w:szCs w:val="22"/>
              </w:rPr>
              <w:t xml:space="preserve">&gt; </w:t>
            </w:r>
            <w:r>
              <w:rPr>
                <w:rFonts w:ascii="Helvetica" w:hAnsi="Helvetica"/>
                <w:b/>
                <w:kern w:val="3"/>
                <w:sz w:val="22"/>
                <w:szCs w:val="22"/>
              </w:rPr>
              <w:br/>
              <w:t>(sezione 2.2.1.3.1)</w:t>
            </w:r>
          </w:p>
        </w:tc>
        <w:tc>
          <w:tcPr>
            <w:tcW w:w="758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259624C1"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AICFARMACO</w:t>
            </w:r>
          </w:p>
        </w:tc>
      </w:tr>
      <w:tr w:rsidR="00C868B3" w14:paraId="56FF0AB2" w14:textId="77777777" w:rsidTr="005E60C1">
        <w:tc>
          <w:tcPr>
            <w:tcW w:w="220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5FFBE663"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nel campo</w:t>
            </w:r>
          </w:p>
          <w:p w14:paraId="5DC24140" w14:textId="77777777" w:rsidR="00C868B3" w:rsidRDefault="00C868B3" w:rsidP="005E60C1">
            <w:pPr>
              <w:suppressLineNumbers/>
              <w:jc w:val="both"/>
            </w:pPr>
            <w:r>
              <w:rPr>
                <w:rFonts w:ascii="Helvetica" w:hAnsi="Helvetica"/>
                <w:kern w:val="3"/>
                <w:sz w:val="22"/>
                <w:szCs w:val="22"/>
              </w:rPr>
              <w:t xml:space="preserve"> </w:t>
            </w:r>
            <w:r>
              <w:rPr>
                <w:rFonts w:ascii="Helvetica" w:hAnsi="Helvetica"/>
                <w:b/>
                <w:kern w:val="3"/>
                <w:sz w:val="22"/>
                <w:szCs w:val="22"/>
              </w:rPr>
              <w:t>&lt;</w:t>
            </w:r>
            <w:proofErr w:type="spellStart"/>
            <w:r>
              <w:rPr>
                <w:rFonts w:ascii="Helvetica" w:hAnsi="Helvetica"/>
                <w:b/>
                <w:kern w:val="3"/>
                <w:sz w:val="22"/>
                <w:szCs w:val="22"/>
              </w:rPr>
              <w:t>CodiceValore</w:t>
            </w:r>
            <w:proofErr w:type="spellEnd"/>
            <w:r>
              <w:rPr>
                <w:rFonts w:ascii="Helvetica" w:hAnsi="Helvetica"/>
                <w:b/>
                <w:kern w:val="3"/>
                <w:sz w:val="22"/>
                <w:szCs w:val="22"/>
              </w:rPr>
              <w:t>&gt; (sezione 2.2.1.3.2)</w:t>
            </w:r>
          </w:p>
        </w:tc>
        <w:tc>
          <w:tcPr>
            <w:tcW w:w="758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04E1390"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 xml:space="preserve">Codice di AIC, di </w:t>
            </w:r>
            <w:proofErr w:type="gramStart"/>
            <w:r>
              <w:rPr>
                <w:rFonts w:ascii="Helvetica" w:hAnsi="Helvetica"/>
                <w:kern w:val="3"/>
                <w:sz w:val="22"/>
                <w:szCs w:val="22"/>
              </w:rPr>
              <w:t>9</w:t>
            </w:r>
            <w:proofErr w:type="gramEnd"/>
            <w:r>
              <w:rPr>
                <w:rFonts w:ascii="Helvetica" w:hAnsi="Helvetica"/>
                <w:kern w:val="3"/>
                <w:sz w:val="22"/>
                <w:szCs w:val="22"/>
              </w:rPr>
              <w:t xml:space="preserve"> caratteri numerici, di cui il primo carattere assume i seguenti valori:</w:t>
            </w:r>
          </w:p>
          <w:p w14:paraId="4E513096"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0 = farmaco uso umano;</w:t>
            </w:r>
          </w:p>
          <w:p w14:paraId="1BC1C9F4"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1 = farmaco uso veterinario (con 5 per i vecchi prodotti)</w:t>
            </w:r>
          </w:p>
          <w:p w14:paraId="746D673C"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9 = parafarmaco uso umano o veterinario</w:t>
            </w:r>
          </w:p>
          <w:p w14:paraId="241E6195"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8 = omeopatico uso umano o veterinario</w:t>
            </w:r>
          </w:p>
          <w:p w14:paraId="3C92637A"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7 = galenici e altre tipologie di prodotti</w:t>
            </w:r>
          </w:p>
        </w:tc>
      </w:tr>
      <w:tr w:rsidR="00C868B3" w14:paraId="5C14F9F4" w14:textId="77777777" w:rsidTr="005E60C1">
        <w:tc>
          <w:tcPr>
            <w:tcW w:w="220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114A4488"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nel campo</w:t>
            </w:r>
          </w:p>
          <w:p w14:paraId="6933BE2A" w14:textId="77777777" w:rsidR="00C868B3" w:rsidRDefault="00C868B3" w:rsidP="005E60C1">
            <w:pPr>
              <w:suppressLineNumbers/>
              <w:jc w:val="both"/>
            </w:pPr>
            <w:r>
              <w:rPr>
                <w:rFonts w:ascii="Helvetica" w:hAnsi="Helvetica"/>
                <w:kern w:val="3"/>
                <w:sz w:val="22"/>
                <w:szCs w:val="22"/>
              </w:rPr>
              <w:t xml:space="preserve"> </w:t>
            </w:r>
            <w:r>
              <w:rPr>
                <w:rFonts w:ascii="Helvetica" w:hAnsi="Helvetica"/>
                <w:b/>
                <w:kern w:val="3"/>
                <w:sz w:val="22"/>
                <w:szCs w:val="22"/>
              </w:rPr>
              <w:t>&lt;</w:t>
            </w:r>
            <w:proofErr w:type="spellStart"/>
            <w:r>
              <w:rPr>
                <w:rFonts w:ascii="Helvetica" w:hAnsi="Helvetica"/>
                <w:b/>
                <w:kern w:val="3"/>
                <w:sz w:val="22"/>
                <w:szCs w:val="22"/>
              </w:rPr>
              <w:t>UnitàMisura</w:t>
            </w:r>
            <w:proofErr w:type="spellEnd"/>
            <w:r>
              <w:rPr>
                <w:rFonts w:ascii="Helvetica" w:hAnsi="Helvetica"/>
                <w:b/>
                <w:kern w:val="3"/>
                <w:sz w:val="22"/>
                <w:szCs w:val="22"/>
              </w:rPr>
              <w:t>&gt; (sezione 2.2.1.6)</w:t>
            </w:r>
          </w:p>
        </w:tc>
        <w:tc>
          <w:tcPr>
            <w:tcW w:w="758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01134A45" w14:textId="77777777" w:rsidR="00C868B3" w:rsidRDefault="00C868B3" w:rsidP="005E60C1">
            <w:pPr>
              <w:suppressLineNumbers/>
              <w:jc w:val="both"/>
            </w:pPr>
            <w:r>
              <w:rPr>
                <w:rFonts w:ascii="Helvetica" w:hAnsi="Helvetica"/>
                <w:kern w:val="3"/>
                <w:sz w:val="22"/>
                <w:szCs w:val="22"/>
              </w:rPr>
              <w:t xml:space="preserve">“Confezioni” o “Posologie” sono le unità in cui è espresso il campo </w:t>
            </w:r>
            <w:r>
              <w:rPr>
                <w:rFonts w:ascii="Helvetica" w:hAnsi="Helvetica"/>
                <w:b/>
                <w:kern w:val="3"/>
                <w:sz w:val="22"/>
                <w:szCs w:val="22"/>
              </w:rPr>
              <w:t>&lt;Quantità&gt;</w:t>
            </w:r>
            <w:r>
              <w:rPr>
                <w:rFonts w:ascii="Helvetica" w:hAnsi="Helvetica"/>
                <w:kern w:val="3"/>
                <w:sz w:val="22"/>
                <w:szCs w:val="22"/>
              </w:rPr>
              <w:t>:</w:t>
            </w:r>
            <w:r>
              <w:rPr>
                <w:rFonts w:ascii="Helvetica" w:hAnsi="Helvetica"/>
                <w:b/>
                <w:kern w:val="3"/>
                <w:sz w:val="22"/>
                <w:szCs w:val="22"/>
              </w:rPr>
              <w:t xml:space="preserve"> </w:t>
            </w:r>
            <w:r>
              <w:rPr>
                <w:rFonts w:ascii="Helvetica" w:hAnsi="Helvetica"/>
                <w:kern w:val="3"/>
                <w:sz w:val="22"/>
                <w:szCs w:val="22"/>
              </w:rPr>
              <w:t>Identifica il numero di confezioni oppure il numero di unità posologiche</w:t>
            </w:r>
          </w:p>
        </w:tc>
      </w:tr>
      <w:tr w:rsidR="00C868B3" w14:paraId="22013981" w14:textId="77777777" w:rsidTr="005E60C1">
        <w:tc>
          <w:tcPr>
            <w:tcW w:w="220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2BC5EB05"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nel campo</w:t>
            </w:r>
          </w:p>
          <w:p w14:paraId="62D5FAE7" w14:textId="77777777" w:rsidR="00C868B3" w:rsidRDefault="00C868B3" w:rsidP="005E60C1">
            <w:pPr>
              <w:suppressLineNumbers/>
              <w:jc w:val="both"/>
            </w:pPr>
            <w:r>
              <w:rPr>
                <w:rFonts w:ascii="Helvetica" w:hAnsi="Helvetica"/>
                <w:b/>
                <w:kern w:val="3"/>
                <w:sz w:val="22"/>
                <w:szCs w:val="22"/>
              </w:rPr>
              <w:t>&lt;Quantità&gt; (sezione 2.2.1.5)</w:t>
            </w:r>
          </w:p>
        </w:tc>
        <w:tc>
          <w:tcPr>
            <w:tcW w:w="7581"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vAlign w:val="center"/>
          </w:tcPr>
          <w:p w14:paraId="460752D3" w14:textId="77777777" w:rsidR="00C868B3" w:rsidRDefault="00C868B3" w:rsidP="005E60C1">
            <w:pPr>
              <w:suppressLineNumbers/>
              <w:jc w:val="both"/>
              <w:rPr>
                <w:rFonts w:ascii="Helvetica" w:hAnsi="Helvetica"/>
                <w:kern w:val="3"/>
                <w:sz w:val="22"/>
                <w:szCs w:val="22"/>
              </w:rPr>
            </w:pPr>
            <w:r>
              <w:rPr>
                <w:rFonts w:ascii="Helvetica" w:hAnsi="Helvetica"/>
                <w:kern w:val="3"/>
                <w:sz w:val="22"/>
                <w:szCs w:val="22"/>
              </w:rPr>
              <w:t>Numero di confezioni o numero di posologie (unità posologiche) del prodotto farmaceutico con il codice di AIC</w:t>
            </w:r>
          </w:p>
        </w:tc>
      </w:tr>
      <w:bookmarkEnd w:id="0"/>
    </w:tbl>
    <w:p w14:paraId="2407BCF7" w14:textId="77777777" w:rsidR="00C868B3" w:rsidRDefault="00C868B3" w:rsidP="00C868B3">
      <w:pPr>
        <w:pStyle w:val="Testonormale1"/>
        <w:ind w:left="360"/>
        <w:jc w:val="both"/>
        <w:rPr>
          <w:rFonts w:ascii="Helvetica" w:hAnsi="Helvetica" w:cs="Times New Roman"/>
          <w:strike/>
          <w:sz w:val="22"/>
          <w:szCs w:val="22"/>
        </w:rPr>
      </w:pPr>
    </w:p>
    <w:p w14:paraId="12B237BD" w14:textId="77777777" w:rsidR="00CF4460" w:rsidRDefault="00CF4460">
      <w:pPr>
        <w:pStyle w:val="Testonormale1"/>
        <w:ind w:left="360"/>
        <w:jc w:val="both"/>
        <w:rPr>
          <w:rFonts w:ascii="Helvetica" w:hAnsi="Helvetica" w:cs="Times New Roman"/>
          <w:strike/>
          <w:sz w:val="22"/>
          <w:szCs w:val="22"/>
        </w:rPr>
      </w:pPr>
    </w:p>
    <w:p w14:paraId="5A110C86" w14:textId="77777777" w:rsidR="00CF4460" w:rsidRDefault="00ED4971">
      <w:pPr>
        <w:pStyle w:val="Titolo1"/>
      </w:pPr>
      <w:r>
        <w:t>Art. 7 CESSIONE DEL CREDITO E CESSIONE DEL CONTRATTO</w:t>
      </w:r>
    </w:p>
    <w:p w14:paraId="5B1A59BA" w14:textId="77777777" w:rsidR="00CF4460" w:rsidRDefault="00ED4971">
      <w:pPr>
        <w:pStyle w:val="Standard"/>
        <w:suppressAutoHyphens w:val="0"/>
        <w:jc w:val="both"/>
        <w:rPr>
          <w:rFonts w:ascii="Helvetica" w:hAnsi="Helvetica"/>
          <w:sz w:val="22"/>
          <w:szCs w:val="22"/>
        </w:rPr>
      </w:pPr>
      <w:r>
        <w:rPr>
          <w:rFonts w:ascii="Helvetica" w:hAnsi="Helvetica"/>
          <w:sz w:val="22"/>
          <w:szCs w:val="22"/>
        </w:rPr>
        <w:t>L’art. 120, comma 12 del Codice dei contratti (</w:t>
      </w:r>
      <w:proofErr w:type="spellStart"/>
      <w:r>
        <w:rPr>
          <w:rFonts w:ascii="Helvetica" w:hAnsi="Helvetica"/>
          <w:sz w:val="22"/>
          <w:szCs w:val="22"/>
        </w:rPr>
        <w:t>D.Lgs</w:t>
      </w:r>
      <w:proofErr w:type="spellEnd"/>
      <w:r>
        <w:rPr>
          <w:rFonts w:ascii="Helvetica" w:hAnsi="Helvetica"/>
          <w:sz w:val="22"/>
          <w:szCs w:val="22"/>
        </w:rPr>
        <w:t xml:space="preserve"> 36/2023) e l’art. 6 dell’allegato II.14 al Dlgs. 36/2023 disciplinano le modalità di cessione del credito, opponibile alla stazione appaltante esclusivamente qualora quest’ultima non la rifiuti entro 45 giorni. Si comunica sin d’ora il rifiuto di ASST di Cremona nei confronti delle richieste di cessione del credito avanzate dal fornitore; condizione finalizzata a semplificare le procedure di liquidazione e garantire celerità dei pagamenti.</w:t>
      </w:r>
    </w:p>
    <w:p w14:paraId="1CF127BD" w14:textId="77777777" w:rsidR="00CF4460" w:rsidRDefault="00ED4971">
      <w:pPr>
        <w:pStyle w:val="Standard"/>
        <w:suppressAutoHyphens w:val="0"/>
        <w:jc w:val="both"/>
        <w:rPr>
          <w:rFonts w:ascii="Helvetica" w:hAnsi="Helvetica"/>
          <w:sz w:val="22"/>
          <w:szCs w:val="22"/>
        </w:rPr>
      </w:pPr>
      <w:r>
        <w:rPr>
          <w:rFonts w:ascii="Helvetica" w:hAnsi="Helvetica"/>
          <w:sz w:val="22"/>
          <w:szCs w:val="22"/>
        </w:rPr>
        <w:t>L’ASST Cremona rifiuterà anche eventuali procure all'incasso comunicate dal fornitore.</w:t>
      </w:r>
    </w:p>
    <w:p w14:paraId="6A8E381A" w14:textId="77777777" w:rsidR="00CF4460" w:rsidRDefault="00ED4971">
      <w:pPr>
        <w:pStyle w:val="Standard"/>
        <w:suppressAutoHyphens w:val="0"/>
        <w:jc w:val="both"/>
        <w:rPr>
          <w:rFonts w:ascii="Helvetica" w:hAnsi="Helvetica"/>
          <w:sz w:val="22"/>
          <w:szCs w:val="22"/>
        </w:rPr>
      </w:pPr>
      <w:proofErr w:type="gramStart"/>
      <w:r>
        <w:rPr>
          <w:rFonts w:ascii="Helvetica" w:hAnsi="Helvetica"/>
          <w:sz w:val="22"/>
          <w:szCs w:val="22"/>
        </w:rPr>
        <w:t>E’</w:t>
      </w:r>
      <w:proofErr w:type="gramEnd"/>
      <w:r>
        <w:rPr>
          <w:rFonts w:ascii="Helvetica" w:hAnsi="Helvetica"/>
          <w:sz w:val="22"/>
          <w:szCs w:val="22"/>
        </w:rPr>
        <w:t xml:space="preserve"> fatto assoluto divieto di cedere il contratto a pena di nullità, salvo quanto previsto dall’art.120 comma 1 </w:t>
      </w:r>
      <w:proofErr w:type="spellStart"/>
      <w:r>
        <w:rPr>
          <w:rFonts w:ascii="Helvetica" w:hAnsi="Helvetica"/>
          <w:sz w:val="22"/>
          <w:szCs w:val="22"/>
        </w:rPr>
        <w:t>lett</w:t>
      </w:r>
      <w:proofErr w:type="spellEnd"/>
      <w:r>
        <w:rPr>
          <w:rFonts w:ascii="Helvetica" w:hAnsi="Helvetica"/>
          <w:sz w:val="22"/>
          <w:szCs w:val="22"/>
        </w:rPr>
        <w:t xml:space="preserve"> d) del </w:t>
      </w:r>
      <w:proofErr w:type="spellStart"/>
      <w:r>
        <w:rPr>
          <w:rFonts w:ascii="Helvetica" w:hAnsi="Helvetica"/>
          <w:sz w:val="22"/>
          <w:szCs w:val="22"/>
        </w:rPr>
        <w:t>DLgs</w:t>
      </w:r>
      <w:proofErr w:type="spellEnd"/>
      <w:r>
        <w:rPr>
          <w:rFonts w:ascii="Helvetica" w:hAnsi="Helvetica"/>
          <w:sz w:val="22"/>
          <w:szCs w:val="22"/>
        </w:rPr>
        <w:t xml:space="preserve"> 36/2023.</w:t>
      </w:r>
    </w:p>
    <w:p w14:paraId="6D0B315B" w14:textId="77777777" w:rsidR="00CF4460" w:rsidRDefault="00CF4460">
      <w:pPr>
        <w:pStyle w:val="Testonormale1"/>
        <w:jc w:val="both"/>
        <w:rPr>
          <w:rFonts w:ascii="Helvetica" w:hAnsi="Helvetica" w:cs="Times New Roman"/>
          <w:strike/>
          <w:sz w:val="22"/>
          <w:szCs w:val="22"/>
          <w:lang w:val="it-IT"/>
        </w:rPr>
      </w:pPr>
    </w:p>
    <w:p w14:paraId="6171702F" w14:textId="77777777" w:rsidR="00CF4460" w:rsidRDefault="00ED4971">
      <w:pPr>
        <w:pStyle w:val="Titolo1"/>
      </w:pPr>
      <w:r>
        <w:t>Art. 8 NORME PER LA TRASPARENZA E TRACCIABILITA’ DELLA FASE ESECUTIVA DEI FLUSSI FINANZIARI</w:t>
      </w:r>
    </w:p>
    <w:p w14:paraId="57E9AC4A" w14:textId="77777777" w:rsidR="00CF4460" w:rsidRDefault="00ED4971">
      <w:pPr>
        <w:pStyle w:val="Standard"/>
        <w:suppressAutoHyphens w:val="0"/>
        <w:jc w:val="both"/>
        <w:rPr>
          <w:rFonts w:ascii="Helvetica" w:hAnsi="Helvetica"/>
          <w:sz w:val="22"/>
          <w:szCs w:val="22"/>
        </w:rPr>
      </w:pPr>
      <w:r>
        <w:rPr>
          <w:rFonts w:ascii="Helvetica" w:hAnsi="Helvetica"/>
          <w:sz w:val="22"/>
          <w:szCs w:val="22"/>
        </w:rPr>
        <w:t>Si rimanda alle disposizioni di cui all’Allegato “Norma di contratto T&amp;T per la trasparenza e tracciabilità” che costituiscono parte integrante e sostanziale del presente documento.</w:t>
      </w:r>
    </w:p>
    <w:p w14:paraId="3A837E55" w14:textId="77777777" w:rsidR="00CF4460" w:rsidRDefault="00CF4460">
      <w:pPr>
        <w:pStyle w:val="Testonormale1"/>
        <w:jc w:val="both"/>
        <w:rPr>
          <w:rFonts w:ascii="Helvetica" w:hAnsi="Helvetica" w:cs="Times New Roman"/>
          <w:sz w:val="22"/>
          <w:szCs w:val="22"/>
          <w:lang w:val="it-IT"/>
        </w:rPr>
      </w:pPr>
    </w:p>
    <w:p w14:paraId="6192487C" w14:textId="77777777" w:rsidR="00CF4460" w:rsidRDefault="00ED4971">
      <w:pPr>
        <w:pStyle w:val="Titolo1"/>
      </w:pPr>
      <w:r>
        <w:t>Art. 9 DISPOSIZIONI GENERALI</w:t>
      </w:r>
    </w:p>
    <w:p w14:paraId="43F3B36F" w14:textId="77777777" w:rsidR="00CF4460" w:rsidRDefault="00ED4971">
      <w:pPr>
        <w:pStyle w:val="Standarduser"/>
        <w:numPr>
          <w:ilvl w:val="0"/>
          <w:numId w:val="8"/>
        </w:numPr>
        <w:jc w:val="both"/>
      </w:pPr>
      <w:r>
        <w:rPr>
          <w:rFonts w:ascii="Helvetica" w:hAnsi="Helvetica"/>
          <w:sz w:val="22"/>
          <w:szCs w:val="22"/>
        </w:rPr>
        <w:t>la ASST che si riserva</w:t>
      </w:r>
      <w:r>
        <w:rPr>
          <w:rFonts w:ascii="Helvetica" w:hAnsi="Helvetica"/>
          <w:color w:val="FF0000"/>
          <w:sz w:val="22"/>
          <w:szCs w:val="22"/>
        </w:rPr>
        <w:t xml:space="preserve"> </w:t>
      </w:r>
      <w:r>
        <w:rPr>
          <w:rFonts w:ascii="Helvetica" w:hAnsi="Helvetica"/>
          <w:sz w:val="22"/>
          <w:szCs w:val="22"/>
        </w:rPr>
        <w:t>di recedere dal contratto in caso di attivazione di convenzione da parte di Consip e/o ARIA o di altro contratto derivante da procedura ordinaria, anche avviata da altre aziende sanitarie di regione Lombardia. A tale recesso il fornitore non potrà oppure alcuna eccezione né avanzare pretese risarcitorie;</w:t>
      </w:r>
    </w:p>
    <w:p w14:paraId="773782DC" w14:textId="77777777" w:rsidR="00CF4460" w:rsidRDefault="00ED4971">
      <w:pPr>
        <w:pStyle w:val="Testonormale1"/>
        <w:numPr>
          <w:ilvl w:val="0"/>
          <w:numId w:val="8"/>
        </w:numPr>
        <w:tabs>
          <w:tab w:val="left" w:pos="-12600"/>
        </w:tabs>
        <w:jc w:val="both"/>
      </w:pPr>
      <w:r>
        <w:rPr>
          <w:rFonts w:ascii="Helvetica" w:hAnsi="Helvetica" w:cs="Times New Roman"/>
          <w:sz w:val="22"/>
          <w:szCs w:val="22"/>
          <w:u w:val="single"/>
          <w:lang w:val="it-IT"/>
        </w:rPr>
        <w:t>Minimo fatturabile</w:t>
      </w:r>
      <w:r>
        <w:rPr>
          <w:rFonts w:ascii="Helvetica" w:hAnsi="Helvetica" w:cs="Times New Roman"/>
          <w:sz w:val="22"/>
          <w:szCs w:val="22"/>
          <w:lang w:val="it-IT"/>
        </w:rPr>
        <w:t xml:space="preserve">: è onere della Ditta indicare il quantitativo minimo fatturabile in sede di offerta. La mancata indicazione verrà considerata come assenza di minimo fatturabile. Non sono comunque ammessi minimi d’ordine se non con riferimento al minimo confezionamento indicato dalla Ditta in offerta. L'Azienda si riserva comunque di accettare o meno il minimo d'ordine eventualmente indicato </w:t>
      </w:r>
      <w:r>
        <w:rPr>
          <w:rFonts w:ascii="Helvetica" w:hAnsi="Helvetica" w:cs="Times New Roman"/>
          <w:sz w:val="22"/>
          <w:szCs w:val="22"/>
          <w:lang w:val="it-IT"/>
        </w:rPr>
        <w:lastRenderedPageBreak/>
        <w:t>dalla ditta tenuto conto dei quantitativi presunti richiesti e si impegna, per quanto possibile, ad emettere ordinativi di importi opportuni.</w:t>
      </w:r>
    </w:p>
    <w:p w14:paraId="27A43473" w14:textId="77777777" w:rsidR="00CF4460" w:rsidRDefault="00ED4971">
      <w:pPr>
        <w:pStyle w:val="Standarduser"/>
        <w:numPr>
          <w:ilvl w:val="0"/>
          <w:numId w:val="8"/>
        </w:numPr>
        <w:jc w:val="both"/>
      </w:pPr>
      <w:r>
        <w:rPr>
          <w:rFonts w:ascii="Helvetica" w:hAnsi="Helvetica"/>
          <w:sz w:val="22"/>
          <w:szCs w:val="22"/>
        </w:rPr>
        <w:t>Ai sensi di quanto previsto dall'art. 13 del Regolamento (UE) 2016/679 relativo alla protezione delle persone fisiche con riguardo al trattamento dei dati personali nonché alla libera circolazione di tali dati, si rimanda, per le informazioni relative al trattamento, al documento “Informativa Privacy”</w:t>
      </w:r>
    </w:p>
    <w:p w14:paraId="617CE370" w14:textId="77777777" w:rsidR="00CF4460" w:rsidRDefault="00ED4971">
      <w:pPr>
        <w:pStyle w:val="Standard"/>
        <w:numPr>
          <w:ilvl w:val="0"/>
          <w:numId w:val="8"/>
        </w:numPr>
        <w:jc w:val="both"/>
      </w:pPr>
      <w:r>
        <w:rPr>
          <w:rFonts w:ascii="Helvetica" w:eastAsia="Times New Roman" w:hAnsi="Helvetica"/>
          <w:sz w:val="22"/>
          <w:szCs w:val="22"/>
        </w:rPr>
        <w:t>Il rapporto contrattuale discendente dalla presente procedura sarà risolto in caso di esito negativo del controllo circa la veridicità</w:t>
      </w:r>
      <w:r>
        <w:rPr>
          <w:rFonts w:ascii="Helvetica" w:hAnsi="Helvetica"/>
          <w:sz w:val="22"/>
          <w:szCs w:val="22"/>
        </w:rPr>
        <w:t xml:space="preserve"> delle dichiarazioni rese ai sensi degli artt. 46 e 47 del DPR 445/2000</w:t>
      </w:r>
    </w:p>
    <w:p w14:paraId="0F2E1A5B" w14:textId="77777777" w:rsidR="00CF4460" w:rsidRDefault="00ED4971">
      <w:pPr>
        <w:pStyle w:val="Standard"/>
        <w:numPr>
          <w:ilvl w:val="0"/>
          <w:numId w:val="8"/>
        </w:numPr>
        <w:jc w:val="both"/>
      </w:pPr>
      <w:r>
        <w:rPr>
          <w:rFonts w:ascii="Helvetica" w:eastAsia="Times New Roman" w:hAnsi="Helvetica"/>
          <w:sz w:val="22"/>
          <w:szCs w:val="22"/>
        </w:rPr>
        <w:t xml:space="preserve">Il diritto di accesso potrà essere esercitato a norma di legge mediante comunicazione </w:t>
      </w:r>
      <w:proofErr w:type="spellStart"/>
      <w:proofErr w:type="gramStart"/>
      <w:r>
        <w:rPr>
          <w:rFonts w:ascii="Helvetica" w:eastAsia="Times New Roman" w:hAnsi="Helvetica"/>
          <w:sz w:val="22"/>
          <w:szCs w:val="22"/>
        </w:rPr>
        <w:t>Pec</w:t>
      </w:r>
      <w:proofErr w:type="spellEnd"/>
      <w:r>
        <w:rPr>
          <w:rFonts w:ascii="Helvetica" w:eastAsia="Times New Roman" w:hAnsi="Helvetica"/>
          <w:sz w:val="22"/>
          <w:szCs w:val="22"/>
        </w:rPr>
        <w:t xml:space="preserve">  alla</w:t>
      </w:r>
      <w:proofErr w:type="gramEnd"/>
      <w:r>
        <w:rPr>
          <w:rFonts w:ascii="Helvetica" w:eastAsia="Times New Roman" w:hAnsi="Helvetica"/>
          <w:sz w:val="22"/>
          <w:szCs w:val="22"/>
        </w:rPr>
        <w:t xml:space="preserve"> SC Gestione Acquisti (</w:t>
      </w:r>
      <w:hyperlink r:id="rId8" w:history="1">
        <w:r>
          <w:rPr>
            <w:rStyle w:val="Collegamentoipertestuale"/>
          </w:rPr>
          <w:t>provveditorato@pec.asst-cremona.it</w:t>
        </w:r>
      </w:hyperlink>
      <w:r>
        <w:rPr>
          <w:rStyle w:val="object"/>
        </w:rPr>
        <w:t xml:space="preserve">). </w:t>
      </w:r>
    </w:p>
    <w:p w14:paraId="76B5C04A" w14:textId="5BD09AEF" w:rsidR="00CF4460" w:rsidRDefault="00ED4971">
      <w:pPr>
        <w:pStyle w:val="Standard"/>
        <w:numPr>
          <w:ilvl w:val="0"/>
          <w:numId w:val="8"/>
        </w:numPr>
        <w:jc w:val="both"/>
      </w:pPr>
      <w:r>
        <w:rPr>
          <w:rFonts w:ascii="Helvetica" w:hAnsi="Helvetica"/>
          <w:sz w:val="22"/>
          <w:szCs w:val="22"/>
        </w:rPr>
        <w:t>Il foro competente, esclusivo e non concorrente, è quello di Cremona. Nelle more della risoluzione di eventuale contenzioso. Il fornitore non potrà sospendere o interrompere la fornitura/servizio; in caso contrario l’azienda potrà rivalersi, senza alcuna formalità, sulle fatture emesse e inattesa di liquidazione.</w:t>
      </w:r>
    </w:p>
    <w:p w14:paraId="359ECFAB" w14:textId="77777777" w:rsidR="00CF4460" w:rsidRDefault="00ED4971">
      <w:pPr>
        <w:pStyle w:val="Standard"/>
        <w:numPr>
          <w:ilvl w:val="0"/>
          <w:numId w:val="8"/>
        </w:numPr>
        <w:jc w:val="both"/>
        <w:rPr>
          <w:rFonts w:ascii="Helvetica" w:hAnsi="Helvetica"/>
          <w:sz w:val="22"/>
          <w:szCs w:val="22"/>
        </w:rPr>
      </w:pPr>
      <w:r>
        <w:rPr>
          <w:rFonts w:ascii="Helvetica" w:hAnsi="Helvetica"/>
          <w:sz w:val="22"/>
          <w:szCs w:val="22"/>
        </w:rPr>
        <w:t xml:space="preserve">Per tutto quanto non espressamente previsto, si rinvia alle disposizioni del </w:t>
      </w:r>
      <w:proofErr w:type="spellStart"/>
      <w:r>
        <w:rPr>
          <w:rFonts w:ascii="Helvetica" w:hAnsi="Helvetica"/>
          <w:sz w:val="22"/>
          <w:szCs w:val="22"/>
        </w:rPr>
        <w:t>D.Lgs.</w:t>
      </w:r>
      <w:proofErr w:type="spellEnd"/>
      <w:r>
        <w:rPr>
          <w:rFonts w:ascii="Helvetica" w:hAnsi="Helvetica"/>
          <w:sz w:val="22"/>
          <w:szCs w:val="22"/>
        </w:rPr>
        <w:t xml:space="preserve"> 36/2023, del </w:t>
      </w:r>
      <w:proofErr w:type="gramStart"/>
      <w:r>
        <w:rPr>
          <w:rFonts w:ascii="Helvetica" w:hAnsi="Helvetica"/>
          <w:sz w:val="22"/>
          <w:szCs w:val="22"/>
        </w:rPr>
        <w:t>Codice Civile</w:t>
      </w:r>
      <w:proofErr w:type="gramEnd"/>
      <w:r>
        <w:rPr>
          <w:rFonts w:ascii="Helvetica" w:hAnsi="Helvetica"/>
          <w:sz w:val="22"/>
          <w:szCs w:val="22"/>
        </w:rPr>
        <w:t xml:space="preserve"> e alle norme comunitarie, statali e regionali che abbiano attinenza con l’appalto in oggetto, siano esse in vigore all’atto dell’offerta, siano esse emanate nel corso dell’esecuzione del contratto, se applicabili.</w:t>
      </w:r>
    </w:p>
    <w:p w14:paraId="2891A578" w14:textId="77777777" w:rsidR="00CF4460" w:rsidRDefault="00CF4460">
      <w:pPr>
        <w:pStyle w:val="Testonormale1"/>
        <w:jc w:val="both"/>
        <w:rPr>
          <w:rFonts w:ascii="Helvetica" w:hAnsi="Helvetica" w:cs="Times New Roman"/>
          <w:sz w:val="22"/>
          <w:szCs w:val="22"/>
          <w:lang w:val="it-IT"/>
        </w:rPr>
      </w:pPr>
    </w:p>
    <w:p w14:paraId="7685B7F8" w14:textId="77777777" w:rsidR="00CF4460" w:rsidRDefault="00CF4460">
      <w:pPr>
        <w:pStyle w:val="Standard"/>
        <w:jc w:val="both"/>
        <w:rPr>
          <w:rFonts w:ascii="Helvetica" w:hAnsi="Helvetica"/>
          <w:sz w:val="22"/>
          <w:szCs w:val="22"/>
        </w:rPr>
      </w:pPr>
    </w:p>
    <w:p w14:paraId="02EF9AF6" w14:textId="0F659421" w:rsidR="00CF4460" w:rsidRDefault="00ED4971">
      <w:pPr>
        <w:pStyle w:val="Standard"/>
        <w:jc w:val="both"/>
      </w:pPr>
      <w:r>
        <w:rPr>
          <w:rFonts w:ascii="Helvetica" w:hAnsi="Helvetica"/>
          <w:sz w:val="22"/>
          <w:szCs w:val="22"/>
        </w:rPr>
        <w:t xml:space="preserve">Il Responsabile Unico del Progetto ai sensi dell’art.15 del </w:t>
      </w:r>
      <w:proofErr w:type="spellStart"/>
      <w:r>
        <w:rPr>
          <w:rFonts w:ascii="Helvetica" w:hAnsi="Helvetica"/>
          <w:sz w:val="22"/>
          <w:szCs w:val="22"/>
        </w:rPr>
        <w:t>D.lgs</w:t>
      </w:r>
      <w:proofErr w:type="spellEnd"/>
      <w:r>
        <w:rPr>
          <w:rFonts w:ascii="Helvetica" w:hAnsi="Helvetica"/>
          <w:sz w:val="22"/>
          <w:szCs w:val="22"/>
        </w:rPr>
        <w:t xml:space="preserve"> 36/2023, per le fasi di programmazione, progettazione, affidamento e per l’esecuzione è il Dott. </w:t>
      </w:r>
      <w:r w:rsidR="000C29E3">
        <w:rPr>
          <w:rFonts w:ascii="Helvetica" w:hAnsi="Helvetica"/>
          <w:sz w:val="22"/>
          <w:szCs w:val="22"/>
        </w:rPr>
        <w:t xml:space="preserve">Giacomo </w:t>
      </w:r>
      <w:proofErr w:type="spellStart"/>
      <w:r w:rsidR="000C29E3">
        <w:rPr>
          <w:rFonts w:ascii="Helvetica" w:hAnsi="Helvetica"/>
          <w:sz w:val="22"/>
          <w:szCs w:val="22"/>
        </w:rPr>
        <w:t>Giatti</w:t>
      </w:r>
      <w:proofErr w:type="spellEnd"/>
      <w:r>
        <w:rPr>
          <w:rFonts w:ascii="Helvetica" w:hAnsi="Helvetica"/>
          <w:sz w:val="22"/>
          <w:szCs w:val="22"/>
        </w:rPr>
        <w:t xml:space="preserve"> – </w:t>
      </w:r>
      <w:r w:rsidR="000C29E3">
        <w:rPr>
          <w:rFonts w:ascii="Helvetica" w:hAnsi="Helvetica"/>
          <w:sz w:val="22"/>
          <w:szCs w:val="22"/>
        </w:rPr>
        <w:t xml:space="preserve">Direttore </w:t>
      </w:r>
      <w:r>
        <w:rPr>
          <w:rFonts w:ascii="Helvetica" w:hAnsi="Helvetica"/>
          <w:sz w:val="22"/>
          <w:szCs w:val="22"/>
        </w:rPr>
        <w:t xml:space="preserve">della S.C. Gestione Acquisti dell’ASST di Cremona – indirizzo: </w:t>
      </w:r>
      <w:hyperlink r:id="rId9" w:history="1">
        <w:r>
          <w:rPr>
            <w:rFonts w:ascii="Helvetica" w:hAnsi="Helvetica"/>
            <w:sz w:val="22"/>
            <w:szCs w:val="22"/>
          </w:rPr>
          <w:t>economato@asst-cremona.it</w:t>
        </w:r>
      </w:hyperlink>
    </w:p>
    <w:p w14:paraId="3D187834" w14:textId="77777777" w:rsidR="00CF4460" w:rsidRDefault="00CF4460">
      <w:pPr>
        <w:pStyle w:val="Testonormale1"/>
        <w:jc w:val="both"/>
        <w:rPr>
          <w:rFonts w:ascii="Helvetica" w:hAnsi="Helvetica" w:cs="Times New Roman"/>
          <w:sz w:val="22"/>
          <w:szCs w:val="22"/>
          <w:lang w:val="it-IT"/>
        </w:rPr>
      </w:pPr>
    </w:p>
    <w:p w14:paraId="6EC83C81" w14:textId="77777777" w:rsidR="008D6460" w:rsidRDefault="008D6460">
      <w:pPr>
        <w:pStyle w:val="Testonormale1"/>
        <w:jc w:val="both"/>
        <w:rPr>
          <w:rFonts w:ascii="Helvetica" w:hAnsi="Helvetica" w:cs="Times New Roman"/>
          <w:sz w:val="22"/>
          <w:szCs w:val="22"/>
          <w:lang w:val="it-IT"/>
        </w:rPr>
      </w:pPr>
    </w:p>
    <w:p w14:paraId="12C61B00" w14:textId="77777777" w:rsidR="008D6460" w:rsidRDefault="008D6460">
      <w:pPr>
        <w:pStyle w:val="Testonormale1"/>
        <w:jc w:val="both"/>
        <w:rPr>
          <w:rFonts w:ascii="Helvetica" w:hAnsi="Helvetica" w:cs="Times New Roman"/>
          <w:sz w:val="22"/>
          <w:szCs w:val="22"/>
          <w:lang w:val="it-IT"/>
        </w:rPr>
      </w:pPr>
    </w:p>
    <w:p w14:paraId="55068579" w14:textId="77777777" w:rsidR="008D6460" w:rsidRDefault="008D6460" w:rsidP="008D6460">
      <w:pPr>
        <w:pStyle w:val="Standard"/>
        <w:jc w:val="center"/>
        <w:rPr>
          <w:rFonts w:ascii="Helvetica" w:hAnsi="Helvetica"/>
          <w:i/>
          <w:sz w:val="22"/>
          <w:szCs w:val="22"/>
        </w:rPr>
      </w:pPr>
      <w:r>
        <w:rPr>
          <w:rFonts w:ascii="Helvetica" w:hAnsi="Helvetica"/>
          <w:i/>
          <w:sz w:val="22"/>
          <w:szCs w:val="22"/>
        </w:rPr>
        <w:t xml:space="preserve">Documento firmato digitalmente dall’operatore economico ai sensi del </w:t>
      </w:r>
      <w:proofErr w:type="spellStart"/>
      <w:r>
        <w:rPr>
          <w:rFonts w:ascii="Helvetica" w:hAnsi="Helvetica"/>
          <w:i/>
          <w:sz w:val="22"/>
          <w:szCs w:val="22"/>
        </w:rPr>
        <w:t>D.Lgs.</w:t>
      </w:r>
      <w:proofErr w:type="spellEnd"/>
      <w:r>
        <w:rPr>
          <w:rFonts w:ascii="Helvetica" w:hAnsi="Helvetica"/>
          <w:i/>
          <w:sz w:val="22"/>
          <w:szCs w:val="22"/>
        </w:rPr>
        <w:t xml:space="preserve"> 82/2005 </w:t>
      </w:r>
      <w:proofErr w:type="spellStart"/>
      <w:r>
        <w:rPr>
          <w:rFonts w:ascii="Helvetica" w:hAnsi="Helvetica"/>
          <w:i/>
          <w:sz w:val="22"/>
          <w:szCs w:val="22"/>
        </w:rPr>
        <w:t>s.m.i.</w:t>
      </w:r>
      <w:proofErr w:type="spellEnd"/>
      <w:r>
        <w:rPr>
          <w:rFonts w:ascii="Helvetica" w:hAnsi="Helvetica"/>
          <w:i/>
          <w:sz w:val="22"/>
          <w:szCs w:val="22"/>
        </w:rPr>
        <w:t xml:space="preserve"> </w:t>
      </w:r>
    </w:p>
    <w:p w14:paraId="763B4ED1" w14:textId="77777777" w:rsidR="00CF4460" w:rsidRDefault="00CF4460">
      <w:pPr>
        <w:pStyle w:val="Testonormale1"/>
        <w:jc w:val="center"/>
        <w:rPr>
          <w:rFonts w:ascii="Helvetica" w:hAnsi="Helvetica" w:cs="Times New Roman"/>
          <w:sz w:val="22"/>
          <w:szCs w:val="22"/>
          <w:lang w:val="it-IT"/>
        </w:rPr>
      </w:pPr>
    </w:p>
    <w:p w14:paraId="5C4B9C4A" w14:textId="77777777" w:rsidR="008D6460" w:rsidRDefault="008D6460">
      <w:pPr>
        <w:pStyle w:val="Testonormale1"/>
        <w:jc w:val="center"/>
        <w:rPr>
          <w:rFonts w:ascii="Helvetica" w:hAnsi="Helvetica" w:cs="Times New Roman"/>
          <w:sz w:val="22"/>
          <w:szCs w:val="22"/>
          <w:lang w:val="it-IT"/>
        </w:rPr>
      </w:pPr>
    </w:p>
    <w:p w14:paraId="5BB7A02B" w14:textId="77777777" w:rsidR="008D6460" w:rsidRDefault="008D6460">
      <w:pPr>
        <w:pStyle w:val="Testonormale1"/>
        <w:jc w:val="center"/>
        <w:rPr>
          <w:rFonts w:ascii="Helvetica" w:hAnsi="Helvetica" w:cs="Times New Roman"/>
          <w:sz w:val="22"/>
          <w:szCs w:val="22"/>
          <w:lang w:val="it-IT"/>
        </w:rPr>
      </w:pPr>
    </w:p>
    <w:p w14:paraId="2E8870EE" w14:textId="77777777" w:rsidR="00CF4460" w:rsidRDefault="00ED4971">
      <w:pPr>
        <w:pStyle w:val="Testonormale1"/>
        <w:rPr>
          <w:rFonts w:ascii="Helvetica" w:hAnsi="Helvetica" w:cs="Times New Roman"/>
          <w:sz w:val="22"/>
          <w:szCs w:val="22"/>
          <w:lang w:val="it-IT"/>
        </w:rPr>
      </w:pPr>
      <w:r>
        <w:rPr>
          <w:rFonts w:ascii="Helvetica" w:hAnsi="Helvetica" w:cs="Times New Roman"/>
          <w:sz w:val="22"/>
          <w:szCs w:val="22"/>
          <w:lang w:val="it-IT"/>
        </w:rPr>
        <w:t>Allegati:</w:t>
      </w:r>
    </w:p>
    <w:p w14:paraId="43613619" w14:textId="77777777" w:rsidR="00CF4460" w:rsidRDefault="00ED4971">
      <w:pPr>
        <w:pStyle w:val="Standard"/>
        <w:numPr>
          <w:ilvl w:val="0"/>
          <w:numId w:val="46"/>
        </w:numPr>
        <w:jc w:val="both"/>
      </w:pPr>
      <w:r>
        <w:rPr>
          <w:rFonts w:ascii="Helvetica" w:hAnsi="Helvetica"/>
          <w:sz w:val="22"/>
          <w:szCs w:val="22"/>
        </w:rPr>
        <w:t>Norma di contratto T&amp;T</w:t>
      </w:r>
    </w:p>
    <w:p w14:paraId="5DD063B5" w14:textId="77777777" w:rsidR="00CF4460" w:rsidRDefault="00CF4460">
      <w:pPr>
        <w:pStyle w:val="Testonormale1"/>
        <w:ind w:left="708"/>
      </w:pPr>
    </w:p>
    <w:p w14:paraId="37F8F460" w14:textId="77777777" w:rsidR="00C868B3" w:rsidRDefault="00C868B3">
      <w:pPr>
        <w:pStyle w:val="Testonormale1"/>
        <w:ind w:left="708"/>
      </w:pPr>
    </w:p>
    <w:p w14:paraId="46D33DB5" w14:textId="77777777" w:rsidR="00C868B3" w:rsidRDefault="00C868B3">
      <w:pPr>
        <w:pStyle w:val="Testonormale1"/>
        <w:ind w:left="708"/>
      </w:pPr>
    </w:p>
    <w:p w14:paraId="7BA825B2" w14:textId="77777777" w:rsidR="00C868B3" w:rsidRDefault="00C868B3">
      <w:pPr>
        <w:pStyle w:val="Testonormale1"/>
        <w:ind w:left="708"/>
      </w:pPr>
    </w:p>
    <w:p w14:paraId="31A39D54" w14:textId="77777777" w:rsidR="00C868B3" w:rsidRDefault="00C868B3">
      <w:pPr>
        <w:pStyle w:val="Testonormale1"/>
        <w:ind w:left="708"/>
      </w:pPr>
    </w:p>
    <w:p w14:paraId="1E328DF2" w14:textId="77777777" w:rsidR="00C868B3" w:rsidRDefault="00C868B3">
      <w:pPr>
        <w:pStyle w:val="Testonormale1"/>
        <w:ind w:left="708"/>
      </w:pPr>
    </w:p>
    <w:p w14:paraId="7BC0B957" w14:textId="77777777" w:rsidR="00C868B3" w:rsidRDefault="00C868B3">
      <w:pPr>
        <w:pStyle w:val="Testonormale1"/>
        <w:ind w:left="708"/>
      </w:pPr>
    </w:p>
    <w:p w14:paraId="4B8F94ED" w14:textId="77777777" w:rsidR="00C868B3" w:rsidRDefault="00C868B3">
      <w:pPr>
        <w:pStyle w:val="Testonormale1"/>
        <w:ind w:left="708"/>
      </w:pPr>
    </w:p>
    <w:p w14:paraId="6C7E041A" w14:textId="77777777" w:rsidR="00C868B3" w:rsidRDefault="00C868B3">
      <w:pPr>
        <w:pStyle w:val="Testonormale1"/>
        <w:ind w:left="708"/>
      </w:pPr>
    </w:p>
    <w:p w14:paraId="25E42A5D" w14:textId="77777777" w:rsidR="00C868B3" w:rsidRDefault="00C868B3">
      <w:pPr>
        <w:pStyle w:val="Testonormale1"/>
        <w:ind w:left="708"/>
      </w:pPr>
    </w:p>
    <w:p w14:paraId="7153AA8D" w14:textId="77777777" w:rsidR="00C868B3" w:rsidRDefault="00C868B3">
      <w:pPr>
        <w:pStyle w:val="Testonormale1"/>
        <w:ind w:left="708"/>
      </w:pPr>
    </w:p>
    <w:p w14:paraId="1C4E01C4" w14:textId="77777777" w:rsidR="00C868B3" w:rsidRDefault="00C868B3">
      <w:pPr>
        <w:pStyle w:val="Testonormale1"/>
        <w:ind w:left="708"/>
      </w:pPr>
    </w:p>
    <w:p w14:paraId="46735F41" w14:textId="77777777" w:rsidR="00C868B3" w:rsidRDefault="00C868B3">
      <w:pPr>
        <w:pStyle w:val="Testonormale1"/>
        <w:ind w:left="708"/>
      </w:pPr>
    </w:p>
    <w:p w14:paraId="5F47680A" w14:textId="77777777" w:rsidR="00C868B3" w:rsidRDefault="00C868B3">
      <w:pPr>
        <w:pStyle w:val="Testonormale1"/>
        <w:ind w:left="708"/>
      </w:pPr>
    </w:p>
    <w:p w14:paraId="32A86AFF" w14:textId="77777777" w:rsidR="00C868B3" w:rsidRDefault="00C868B3">
      <w:pPr>
        <w:pStyle w:val="Testonormale1"/>
        <w:ind w:left="708"/>
      </w:pPr>
    </w:p>
    <w:p w14:paraId="41F995F8" w14:textId="77777777" w:rsidR="00C868B3" w:rsidRDefault="00C868B3">
      <w:pPr>
        <w:pStyle w:val="Testonormale1"/>
        <w:ind w:left="708"/>
      </w:pPr>
    </w:p>
    <w:p w14:paraId="234EF2CE" w14:textId="77777777" w:rsidR="00C868B3" w:rsidRDefault="00C868B3">
      <w:pPr>
        <w:pStyle w:val="Testonormale1"/>
        <w:ind w:left="708"/>
      </w:pPr>
    </w:p>
    <w:p w14:paraId="17E3B279" w14:textId="77777777" w:rsidR="00C868B3" w:rsidRDefault="00C868B3" w:rsidP="008912A9">
      <w:pPr>
        <w:pStyle w:val="Testonormale1"/>
      </w:pPr>
    </w:p>
    <w:p w14:paraId="3680D012" w14:textId="77777777" w:rsidR="00C868B3" w:rsidRDefault="00C868B3">
      <w:pPr>
        <w:pStyle w:val="Testonormale1"/>
        <w:ind w:left="708"/>
      </w:pPr>
    </w:p>
    <w:p w14:paraId="513FBDCD" w14:textId="77777777" w:rsidR="00C868B3" w:rsidRDefault="00C868B3">
      <w:pPr>
        <w:pStyle w:val="Testonormale1"/>
        <w:ind w:left="708"/>
      </w:pPr>
    </w:p>
    <w:p w14:paraId="1E8DEDF9" w14:textId="77777777" w:rsidR="00CF4460" w:rsidRDefault="00ED4971">
      <w:pPr>
        <w:autoSpaceDE w:val="0"/>
        <w:jc w:val="center"/>
        <w:rPr>
          <w:rFonts w:ascii="Helvetica" w:hAnsi="Helvetica" w:cs="Helvetica"/>
          <w:b/>
          <w:sz w:val="22"/>
          <w:szCs w:val="22"/>
        </w:rPr>
      </w:pPr>
      <w:r>
        <w:rPr>
          <w:rFonts w:ascii="Helvetica" w:hAnsi="Helvetica" w:cs="Helvetica"/>
          <w:b/>
          <w:sz w:val="22"/>
          <w:szCs w:val="22"/>
        </w:rPr>
        <w:lastRenderedPageBreak/>
        <w:t>ALLEGATO</w:t>
      </w:r>
    </w:p>
    <w:p w14:paraId="45EF2D6B" w14:textId="77777777" w:rsidR="00CF4460" w:rsidRDefault="00CF4460">
      <w:pPr>
        <w:autoSpaceDE w:val="0"/>
        <w:jc w:val="center"/>
        <w:rPr>
          <w:rFonts w:ascii="Helvetica" w:hAnsi="Helvetica" w:cs="Helvetica"/>
          <w:b/>
          <w:sz w:val="22"/>
          <w:szCs w:val="22"/>
        </w:rPr>
      </w:pPr>
    </w:p>
    <w:p w14:paraId="03AE320C" w14:textId="77777777" w:rsidR="00CF4460" w:rsidRDefault="00ED4971">
      <w:pPr>
        <w:autoSpaceDE w:val="0"/>
        <w:jc w:val="center"/>
        <w:rPr>
          <w:rFonts w:ascii="Helvetica" w:hAnsi="Helvetica" w:cs="Helvetica"/>
          <w:b/>
          <w:sz w:val="22"/>
          <w:szCs w:val="22"/>
        </w:rPr>
      </w:pPr>
      <w:r>
        <w:rPr>
          <w:rFonts w:ascii="Helvetica" w:hAnsi="Helvetica" w:cs="Helvetica"/>
          <w:b/>
          <w:sz w:val="22"/>
          <w:szCs w:val="22"/>
        </w:rPr>
        <w:t>NORMA DI CONTRATTO T&amp;T PER LA TRASPARENZA E TRACCIABILITÀ</w:t>
      </w:r>
    </w:p>
    <w:p w14:paraId="4CC2B779" w14:textId="77777777" w:rsidR="00CF4460" w:rsidRDefault="00ED4971">
      <w:pPr>
        <w:autoSpaceDE w:val="0"/>
        <w:jc w:val="center"/>
        <w:rPr>
          <w:rFonts w:ascii="Helvetica" w:hAnsi="Helvetica" w:cs="Helvetica"/>
          <w:b/>
          <w:sz w:val="22"/>
          <w:szCs w:val="22"/>
        </w:rPr>
      </w:pPr>
      <w:r>
        <w:rPr>
          <w:rFonts w:ascii="Helvetica" w:hAnsi="Helvetica" w:cs="Helvetica"/>
          <w:b/>
          <w:sz w:val="22"/>
          <w:szCs w:val="22"/>
        </w:rPr>
        <w:t>(DGR Lombardia n. XI/5408 del 25/10/2021)</w:t>
      </w:r>
    </w:p>
    <w:p w14:paraId="650570E0" w14:textId="77777777" w:rsidR="00CF4460" w:rsidRDefault="00CF4460">
      <w:pPr>
        <w:autoSpaceDE w:val="0"/>
        <w:rPr>
          <w:rFonts w:ascii="Helvetica" w:hAnsi="Helvetica" w:cs="Helvetica"/>
          <w:b/>
          <w:sz w:val="22"/>
          <w:szCs w:val="22"/>
          <w:u w:val="single"/>
        </w:rPr>
      </w:pPr>
    </w:p>
    <w:p w14:paraId="1CC82C00" w14:textId="77777777" w:rsidR="00CF4460" w:rsidRDefault="00ED4971">
      <w:pPr>
        <w:autoSpaceDE w:val="0"/>
        <w:rPr>
          <w:rFonts w:ascii="Helvetica" w:hAnsi="Helvetica" w:cs="Helvetica"/>
          <w:b/>
          <w:sz w:val="22"/>
          <w:szCs w:val="22"/>
          <w:u w:val="single"/>
        </w:rPr>
      </w:pPr>
      <w:r>
        <w:rPr>
          <w:rFonts w:ascii="Helvetica" w:hAnsi="Helvetica" w:cs="Helvetica"/>
          <w:b/>
          <w:sz w:val="22"/>
          <w:szCs w:val="22"/>
          <w:u w:val="single"/>
        </w:rPr>
        <w:t>Obblighi dell'aggiudicatario e delle filiere dei subcontraenti</w:t>
      </w:r>
    </w:p>
    <w:p w14:paraId="464CC1AF" w14:textId="77777777" w:rsidR="00CF4460" w:rsidRDefault="00ED4971">
      <w:pPr>
        <w:autoSpaceDE w:val="0"/>
        <w:rPr>
          <w:rFonts w:ascii="Helvetica" w:hAnsi="Helvetica" w:cs="Helvetica"/>
          <w:sz w:val="22"/>
          <w:szCs w:val="22"/>
        </w:rPr>
      </w:pPr>
      <w:r>
        <w:rPr>
          <w:rFonts w:ascii="Helvetica" w:hAnsi="Helvetica" w:cs="Helvetica"/>
          <w:sz w:val="22"/>
          <w:szCs w:val="22"/>
        </w:rPr>
        <w:t>L'Aggiudicatario del Contratto ed i subcontraenti, a qualunque titolo coinvolti nella esecuzione del contratto, sono tenuti al rispetto della presente norma. Al fine di garantire la tracciabilità e la trasparenza della esecuzione del contratto, l'Aggiudicatario ed i subcontraenti, sono tenuti, nei modi e tempi di seguito specificati, a trasmettere alla Amministrazione aggiudicatrice, per ogni subcontratto affidato, le informazioni di cui al comma 2 dell'articolo 119 del d.lgs. 36/2023 e quelle di cui al comma 1 dell'articolo 3 della legge 136/2010 di seguito riportate:</w:t>
      </w:r>
    </w:p>
    <w:p w14:paraId="09AF2D92" w14:textId="77777777" w:rsidR="00CF4460" w:rsidRDefault="00ED4971">
      <w:pPr>
        <w:autoSpaceDE w:val="0"/>
      </w:pPr>
      <w:r>
        <w:rPr>
          <w:rFonts w:ascii="Helvetica" w:hAnsi="Helvetica" w:cs="Helvetica"/>
          <w:b/>
          <w:bCs/>
          <w:i/>
          <w:iCs/>
          <w:sz w:val="22"/>
          <w:szCs w:val="22"/>
        </w:rPr>
        <w:t xml:space="preserve">Comma 2 art. 119, d.lgs. 36/2023: </w:t>
      </w:r>
      <w:r>
        <w:rPr>
          <w:rFonts w:ascii="Helvetica" w:hAnsi="Helvetica" w:cs="Helvetica"/>
          <w:i/>
          <w:iCs/>
          <w:sz w:val="22"/>
          <w:szCs w:val="22"/>
        </w:rPr>
        <w:t>&lt;&lt; L'affidatario comunica alla stazione appaltante, prima dell'inizio della prestazione, per tutti i sub-contratti che non sono subappalti, stipulati per l'esecuzione dell'appalto, il nome del sub-contraente, l'importo del subcontratto, l'oggetto del lavoro, servizio o fornitura affidati&gt;&gt;.</w:t>
      </w:r>
    </w:p>
    <w:p w14:paraId="2073E919" w14:textId="77777777" w:rsidR="00CF4460" w:rsidRDefault="00ED4971">
      <w:pPr>
        <w:autoSpaceDE w:val="0"/>
      </w:pPr>
      <w:r>
        <w:rPr>
          <w:rFonts w:ascii="Helvetica" w:hAnsi="Helvetica" w:cs="Helvetica"/>
          <w:b/>
          <w:bCs/>
          <w:i/>
          <w:iCs/>
          <w:sz w:val="22"/>
          <w:szCs w:val="22"/>
        </w:rPr>
        <w:t xml:space="preserve">Comma 1, art.3, l. 136/2010: </w:t>
      </w:r>
      <w:r>
        <w:rPr>
          <w:rFonts w:ascii="Helvetica" w:hAnsi="Helvetica" w:cs="Helvetica"/>
          <w:i/>
          <w:iCs/>
          <w:sz w:val="22"/>
          <w:szCs w:val="22"/>
        </w:rPr>
        <w:t>&lt;&lt;Per assicurare la tracciabilità dei flussi finanziari finalizzata a prevenire infiltrazioni criminali, gli appaltatori, i subappaltatori e i subcontraenti della filiera delle imprese nonché i concessionari di finanziamenti pubblici anche europei a qualsiasi titolo interessati ai lavori, ai servizi e alle forniture pubblici devono utilizzare uno o più conti correnti bancari o postali, accesi presso banche o presso la società Poste Italiane Spa, dedicati, anche non in via esclusiva,(…)&gt;&gt;.</w:t>
      </w:r>
    </w:p>
    <w:p w14:paraId="19C21A42" w14:textId="77777777" w:rsidR="00CF4460" w:rsidRDefault="00CF4460">
      <w:pPr>
        <w:autoSpaceDE w:val="0"/>
        <w:rPr>
          <w:rFonts w:ascii="Helvetica" w:hAnsi="Helvetica" w:cs="Helvetica"/>
          <w:i/>
          <w:iCs/>
          <w:sz w:val="22"/>
          <w:szCs w:val="22"/>
        </w:rPr>
      </w:pPr>
    </w:p>
    <w:p w14:paraId="467615F7" w14:textId="77777777" w:rsidR="00CF4460" w:rsidRDefault="00ED4971">
      <w:pPr>
        <w:autoSpaceDE w:val="0"/>
        <w:rPr>
          <w:rFonts w:ascii="Helvetica" w:hAnsi="Helvetica" w:cs="Helvetica"/>
          <w:sz w:val="22"/>
          <w:szCs w:val="22"/>
        </w:rPr>
      </w:pPr>
      <w:r>
        <w:rPr>
          <w:rFonts w:ascii="Helvetica" w:hAnsi="Helvetica" w:cs="Helvetica"/>
          <w:sz w:val="22"/>
          <w:szCs w:val="22"/>
        </w:rPr>
        <w:t>Si chiede pertanto, nelle ipotesi suddette, la Comunicazione di</w:t>
      </w:r>
    </w:p>
    <w:p w14:paraId="3B358337" w14:textId="77777777" w:rsidR="00CF4460" w:rsidRDefault="00ED4971">
      <w:pPr>
        <w:pStyle w:val="Standard"/>
        <w:numPr>
          <w:ilvl w:val="0"/>
          <w:numId w:val="30"/>
        </w:numPr>
        <w:jc w:val="both"/>
        <w:rPr>
          <w:rFonts w:ascii="Helvetica" w:hAnsi="Helvetica" w:cs="Helvetica"/>
          <w:sz w:val="22"/>
          <w:szCs w:val="22"/>
        </w:rPr>
      </w:pPr>
      <w:r>
        <w:rPr>
          <w:rFonts w:ascii="Helvetica" w:hAnsi="Helvetica" w:cs="Helvetica"/>
          <w:sz w:val="22"/>
          <w:szCs w:val="22"/>
        </w:rPr>
        <w:t>nome del sub-contraente, l'importo del subcontratto, l'oggetto del lavoro, servizio o fornitura affidati;</w:t>
      </w:r>
    </w:p>
    <w:p w14:paraId="0EF7B0B2" w14:textId="77777777" w:rsidR="00CF4460" w:rsidRDefault="00ED4971">
      <w:pPr>
        <w:pStyle w:val="Standard"/>
        <w:numPr>
          <w:ilvl w:val="0"/>
          <w:numId w:val="30"/>
        </w:numPr>
        <w:jc w:val="both"/>
        <w:rPr>
          <w:rFonts w:ascii="Helvetica" w:hAnsi="Helvetica" w:cs="Helvetica"/>
          <w:sz w:val="22"/>
          <w:szCs w:val="22"/>
        </w:rPr>
      </w:pPr>
      <w:r>
        <w:rPr>
          <w:rFonts w:ascii="Helvetica" w:hAnsi="Helvetica" w:cs="Helvetica"/>
          <w:sz w:val="22"/>
          <w:szCs w:val="22"/>
        </w:rPr>
        <w:t>uno o più conti correnti bancari o postali, accesi presso banche o presso la società Poste Italiane Spa, dedicati, anche non in via esclusiva, alla commessa;</w:t>
      </w:r>
    </w:p>
    <w:p w14:paraId="4F425CBA" w14:textId="77777777" w:rsidR="00CF4460" w:rsidRDefault="00ED4971">
      <w:pPr>
        <w:pStyle w:val="Standard"/>
        <w:numPr>
          <w:ilvl w:val="0"/>
          <w:numId w:val="30"/>
        </w:numPr>
        <w:jc w:val="both"/>
        <w:rPr>
          <w:rFonts w:ascii="Helvetica" w:hAnsi="Helvetica" w:cs="Helvetica"/>
          <w:sz w:val="22"/>
          <w:szCs w:val="22"/>
        </w:rPr>
      </w:pPr>
      <w:r>
        <w:rPr>
          <w:rFonts w:ascii="Helvetica" w:hAnsi="Helvetica" w:cs="Helvetica"/>
          <w:sz w:val="22"/>
          <w:szCs w:val="22"/>
        </w:rPr>
        <w:t>l’identità dei fiducianti in caso di intestazioni a società fiduciarie.</w:t>
      </w:r>
    </w:p>
    <w:p w14:paraId="3FEC3106" w14:textId="77777777" w:rsidR="00CF4460" w:rsidRDefault="00CF4460">
      <w:pPr>
        <w:autoSpaceDE w:val="0"/>
        <w:rPr>
          <w:rFonts w:ascii="Helvetica" w:hAnsi="Helvetica" w:cs="Helvetica"/>
          <w:sz w:val="22"/>
          <w:szCs w:val="22"/>
        </w:rPr>
      </w:pPr>
    </w:p>
    <w:p w14:paraId="63218AC5" w14:textId="77777777" w:rsidR="00CF4460" w:rsidRDefault="00CF4460">
      <w:pPr>
        <w:autoSpaceDE w:val="0"/>
        <w:rPr>
          <w:rFonts w:ascii="Helvetica" w:hAnsi="Helvetica" w:cs="Helvetica"/>
          <w:b/>
          <w:sz w:val="22"/>
          <w:szCs w:val="22"/>
        </w:rPr>
      </w:pPr>
    </w:p>
    <w:p w14:paraId="18D58E5F" w14:textId="77777777" w:rsidR="00CF4460" w:rsidRDefault="00ED4971">
      <w:pPr>
        <w:autoSpaceDE w:val="0"/>
        <w:rPr>
          <w:rFonts w:ascii="Helvetica" w:hAnsi="Helvetica" w:cs="Helvetica"/>
          <w:b/>
          <w:sz w:val="22"/>
          <w:szCs w:val="22"/>
          <w:u w:val="single"/>
        </w:rPr>
      </w:pPr>
      <w:r>
        <w:rPr>
          <w:rFonts w:ascii="Helvetica" w:hAnsi="Helvetica" w:cs="Helvetica"/>
          <w:b/>
          <w:sz w:val="22"/>
          <w:szCs w:val="22"/>
          <w:u w:val="single"/>
        </w:rPr>
        <w:t>Verifiche dell'Amministrazione aggiudicatrice</w:t>
      </w:r>
    </w:p>
    <w:p w14:paraId="53C38E14" w14:textId="77777777" w:rsidR="00CF4460" w:rsidRDefault="00ED4971">
      <w:pPr>
        <w:autoSpaceDE w:val="0"/>
        <w:rPr>
          <w:rFonts w:ascii="Helvetica" w:hAnsi="Helvetica" w:cs="Helvetica"/>
          <w:sz w:val="22"/>
          <w:szCs w:val="22"/>
        </w:rPr>
      </w:pPr>
      <w:r>
        <w:rPr>
          <w:rFonts w:ascii="Helvetica" w:hAnsi="Helvetica" w:cs="Helvetica"/>
          <w:sz w:val="22"/>
          <w:szCs w:val="22"/>
        </w:rPr>
        <w:t>L'Amministrazione aggiudicatrice, l'operatore economico Aggiudicatario e gli operatori economici coinvolti a qualsiasi livello della filiera dei subcontratti, sono tenuti al pieno rispetto di quanto previsto dal comma 9 dell'articolo 3 della legge n. 136/2010 e di seguito trascritto.</w:t>
      </w:r>
    </w:p>
    <w:p w14:paraId="102E7E9E" w14:textId="77777777" w:rsidR="00CF4460" w:rsidRDefault="00ED4971">
      <w:pPr>
        <w:autoSpaceDE w:val="0"/>
      </w:pPr>
      <w:r>
        <w:rPr>
          <w:rFonts w:ascii="Helvetica" w:hAnsi="Helvetica" w:cs="Helvetica"/>
          <w:b/>
          <w:bCs/>
          <w:i/>
          <w:iCs/>
          <w:sz w:val="22"/>
          <w:szCs w:val="22"/>
        </w:rPr>
        <w:t>Comma 9, art.3, l. 136/2010: &lt;&lt;&lt;</w:t>
      </w:r>
      <w:r>
        <w:rPr>
          <w:rFonts w:ascii="Helvetica" w:hAnsi="Helvetica" w:cs="Helvetica"/>
          <w:i/>
          <w:iCs/>
          <w:sz w:val="22"/>
          <w:szCs w:val="22"/>
        </w:rPr>
        <w:t>La stazione appaltante verifica che nei contratti sottoscritti con i subappaltatori e i subcontraenti della filiera delle imprese a qualsiasi titolo interessate ai lavori, ai servizi e alle forniture di cui al comma 1 sia inserita, a pena di nullità assoluta, un'apposita clausola con la quale ciascuno di essi assume gli obblighi di tracciabilità dei flussi finanziari di cui alla presente legge.&gt;&gt;</w:t>
      </w:r>
    </w:p>
    <w:p w14:paraId="62BC35B5" w14:textId="77777777" w:rsidR="00CF4460" w:rsidRDefault="00ED4971">
      <w:pPr>
        <w:autoSpaceDE w:val="0"/>
        <w:rPr>
          <w:rFonts w:ascii="Helvetica" w:hAnsi="Helvetica" w:cs="Helvetica"/>
          <w:sz w:val="22"/>
          <w:szCs w:val="22"/>
        </w:rPr>
      </w:pPr>
      <w:r>
        <w:rPr>
          <w:rFonts w:ascii="Helvetica" w:hAnsi="Helvetica" w:cs="Helvetica"/>
          <w:sz w:val="22"/>
          <w:szCs w:val="22"/>
        </w:rPr>
        <w:t xml:space="preserve">Nell'affidamento in qualunque forma dei subcontratti, a qualsiasi livello della filiera, il rispetto della norma è attuato con la trascrizione della presente NORMA DI CONTRATTO T&amp;T nel subcontratto o con il suo richiamo esplicito da parte dell'Affidatario. </w:t>
      </w:r>
    </w:p>
    <w:p w14:paraId="69655770" w14:textId="77777777" w:rsidR="00CF4460" w:rsidRDefault="00ED4971">
      <w:pPr>
        <w:autoSpaceDE w:val="0"/>
        <w:rPr>
          <w:rFonts w:ascii="Helvetica" w:hAnsi="Helvetica" w:cs="Helvetica"/>
          <w:sz w:val="22"/>
          <w:szCs w:val="22"/>
        </w:rPr>
      </w:pPr>
      <w:r>
        <w:rPr>
          <w:rFonts w:ascii="Helvetica" w:hAnsi="Helvetica" w:cs="Helvetica"/>
          <w:sz w:val="22"/>
          <w:szCs w:val="22"/>
        </w:rPr>
        <w:t>L'Amministrazione aggiudicatrice si riserva, in modi e tempi autonomamente definiti, di esercitare le verifiche previste sia nei subcontratti affidati dall'Aggiudicatario che in quelli affidati da altri operatori economici a qualsiasi livello della filiera dei subcontratti.</w:t>
      </w:r>
    </w:p>
    <w:p w14:paraId="6FD85919" w14:textId="77777777" w:rsidR="00CF4460" w:rsidRDefault="00CF4460">
      <w:pPr>
        <w:rPr>
          <w:rFonts w:ascii="Helvetica" w:hAnsi="Helvetica" w:cs="Helvetica"/>
          <w:b/>
          <w:bCs/>
          <w:sz w:val="22"/>
          <w:szCs w:val="22"/>
        </w:rPr>
      </w:pPr>
    </w:p>
    <w:p w14:paraId="59DF061F" w14:textId="77777777" w:rsidR="00C20B61" w:rsidRDefault="00C20B61" w:rsidP="00C20B61">
      <w:pPr>
        <w:jc w:val="both"/>
        <w:rPr>
          <w:rFonts w:ascii="Helvetica" w:hAnsi="Helvetica" w:cs="Helvetica"/>
          <w:b/>
          <w:bCs/>
          <w:sz w:val="22"/>
          <w:szCs w:val="22"/>
          <w:u w:val="single"/>
        </w:rPr>
      </w:pPr>
      <w:r>
        <w:rPr>
          <w:rFonts w:ascii="Helvetica" w:hAnsi="Helvetica" w:cs="Helvetica"/>
          <w:b/>
          <w:bCs/>
          <w:sz w:val="22"/>
          <w:szCs w:val="22"/>
          <w:u w:val="single"/>
        </w:rPr>
        <w:t>Inserimento dati nella Piattaforma regionale on line T&amp;T in caso di Subcontratti stipulati per l’esecuzione del Contratto</w:t>
      </w:r>
    </w:p>
    <w:p w14:paraId="5BFABEC8" w14:textId="77777777" w:rsidR="00C20B61" w:rsidRDefault="00C20B61" w:rsidP="00C20B61">
      <w:pPr>
        <w:autoSpaceDE w:val="0"/>
        <w:jc w:val="both"/>
        <w:rPr>
          <w:rFonts w:ascii="Helvetica" w:hAnsi="Helvetica" w:cs="Helvetica"/>
          <w:sz w:val="22"/>
          <w:szCs w:val="22"/>
        </w:rPr>
      </w:pPr>
      <w:r>
        <w:rPr>
          <w:rFonts w:ascii="Helvetica" w:hAnsi="Helvetica" w:cs="Helvetica"/>
          <w:sz w:val="22"/>
          <w:szCs w:val="22"/>
          <w:u w:val="single"/>
        </w:rPr>
        <w:t xml:space="preserve">Solo laddove l’aggiudicatario abbia trasmesso le informazioni e la documentazione relativa ai </w:t>
      </w:r>
      <w:r>
        <w:rPr>
          <w:rFonts w:ascii="Helvetica" w:hAnsi="Helvetica" w:cs="Helvetica"/>
          <w:sz w:val="22"/>
          <w:szCs w:val="22"/>
          <w:u w:val="single"/>
        </w:rPr>
        <w:lastRenderedPageBreak/>
        <w:t>Subcontratti che intende stipulare</w:t>
      </w:r>
      <w:r>
        <w:rPr>
          <w:rFonts w:ascii="Helvetica" w:hAnsi="Helvetica" w:cs="Helvetica"/>
          <w:sz w:val="22"/>
          <w:szCs w:val="22"/>
        </w:rPr>
        <w:t xml:space="preserve"> (così come definiti dall’art. 119 del </w:t>
      </w:r>
      <w:proofErr w:type="spellStart"/>
      <w:r>
        <w:rPr>
          <w:rFonts w:ascii="Helvetica" w:hAnsi="Helvetica" w:cs="Helvetica"/>
          <w:sz w:val="22"/>
          <w:szCs w:val="22"/>
        </w:rPr>
        <w:t>D.lgs</w:t>
      </w:r>
      <w:proofErr w:type="spellEnd"/>
      <w:r>
        <w:rPr>
          <w:rFonts w:ascii="Helvetica" w:hAnsi="Helvetica" w:cs="Helvetica"/>
          <w:sz w:val="22"/>
          <w:szCs w:val="22"/>
        </w:rPr>
        <w:t xml:space="preserve"> 36/2023) la Stazione appaltante, ai sensi della Deliberazione dell’Organismo Regionale per le Attività di Controllo n. 6 del 11 dicembre 2023, provvederà a inserire sulla Piattaforma Regionale T&amp;T (di cui alla DGR Lombardia </w:t>
      </w:r>
      <w:proofErr w:type="spellStart"/>
      <w:r>
        <w:rPr>
          <w:rFonts w:ascii="Helvetica" w:hAnsi="Helvetica" w:cs="Helvetica"/>
          <w:sz w:val="22"/>
          <w:szCs w:val="22"/>
        </w:rPr>
        <w:t>n.XI</w:t>
      </w:r>
      <w:proofErr w:type="spellEnd"/>
      <w:r>
        <w:rPr>
          <w:rFonts w:ascii="Helvetica" w:hAnsi="Helvetica" w:cs="Helvetica"/>
          <w:sz w:val="22"/>
          <w:szCs w:val="22"/>
        </w:rPr>
        <w:t xml:space="preserve">/5408 del 25/10/2021) i dati del Contratto principale. </w:t>
      </w:r>
    </w:p>
    <w:p w14:paraId="3D75F199" w14:textId="77777777" w:rsidR="00C20B61" w:rsidRDefault="00C20B61" w:rsidP="00C20B61">
      <w:pPr>
        <w:autoSpaceDE w:val="0"/>
        <w:jc w:val="both"/>
        <w:rPr>
          <w:rFonts w:ascii="Helvetica" w:hAnsi="Helvetica" w:cs="Helvetica"/>
          <w:sz w:val="22"/>
          <w:szCs w:val="22"/>
        </w:rPr>
      </w:pPr>
    </w:p>
    <w:p w14:paraId="70C2467B" w14:textId="77777777" w:rsidR="00C20B61" w:rsidRDefault="00C20B61" w:rsidP="00C20B61">
      <w:pPr>
        <w:autoSpaceDE w:val="0"/>
        <w:jc w:val="both"/>
        <w:rPr>
          <w:rFonts w:ascii="Helvetica" w:hAnsi="Helvetica" w:cs="Helvetica"/>
          <w:sz w:val="22"/>
          <w:szCs w:val="22"/>
        </w:rPr>
      </w:pPr>
      <w:r>
        <w:rPr>
          <w:rFonts w:ascii="Helvetica" w:hAnsi="Helvetica" w:cs="Helvetica"/>
          <w:sz w:val="22"/>
          <w:szCs w:val="22"/>
        </w:rPr>
        <w:t>L’aggiudicatario, in tal caso, sarà tenuto all’utilizzo della piattaforma T&amp;T.</w:t>
      </w:r>
    </w:p>
    <w:p w14:paraId="6816DCF5" w14:textId="77777777" w:rsidR="00C20B61" w:rsidRDefault="00C20B61" w:rsidP="00C20B61">
      <w:pPr>
        <w:autoSpaceDE w:val="0"/>
        <w:jc w:val="both"/>
        <w:rPr>
          <w:rFonts w:ascii="Helvetica" w:hAnsi="Helvetica" w:cs="Helvetica"/>
          <w:sz w:val="22"/>
          <w:szCs w:val="22"/>
        </w:rPr>
      </w:pPr>
    </w:p>
    <w:p w14:paraId="5027A202" w14:textId="77777777" w:rsidR="00C20B61" w:rsidRDefault="00C20B61" w:rsidP="00C20B61">
      <w:pPr>
        <w:jc w:val="both"/>
        <w:rPr>
          <w:rFonts w:ascii="Helvetica" w:hAnsi="Helvetica" w:cs="Helvetica"/>
          <w:bCs/>
          <w:iCs/>
          <w:sz w:val="22"/>
          <w:szCs w:val="22"/>
          <w:u w:val="single"/>
        </w:rPr>
      </w:pPr>
      <w:proofErr w:type="gramStart"/>
      <w:r>
        <w:rPr>
          <w:rFonts w:ascii="Helvetica" w:hAnsi="Helvetica" w:cs="Helvetica"/>
          <w:bCs/>
          <w:iCs/>
          <w:sz w:val="22"/>
          <w:szCs w:val="22"/>
          <w:u w:val="single"/>
        </w:rPr>
        <w:t>L’aggiudicatario in caso di stipula di Subcontratti per l’esecuzione,</w:t>
      </w:r>
      <w:proofErr w:type="gramEnd"/>
      <w:r>
        <w:rPr>
          <w:rFonts w:ascii="Helvetica" w:hAnsi="Helvetica" w:cs="Helvetica"/>
          <w:bCs/>
          <w:iCs/>
          <w:sz w:val="22"/>
          <w:szCs w:val="22"/>
          <w:u w:val="single"/>
        </w:rPr>
        <w:t xml:space="preserve"> è tenuto, pertanto, a comunicare alla Stazione appaltante, contestualmente alla trasmissione delle informazioni e della documentazione relativa ai Subcontratti, anche i seguenti dati del Referente incaricato dallo stesso aggiudicatario all’inserimento dei dati nella piattaforma T&amp;T: </w:t>
      </w:r>
    </w:p>
    <w:p w14:paraId="1B7EFBFF" w14:textId="77777777" w:rsidR="00C20B61" w:rsidRDefault="00C20B61" w:rsidP="00C20B61">
      <w:pPr>
        <w:pStyle w:val="Paragrafoelenco"/>
        <w:numPr>
          <w:ilvl w:val="0"/>
          <w:numId w:val="50"/>
        </w:numPr>
        <w:spacing w:after="120"/>
        <w:contextualSpacing/>
        <w:jc w:val="both"/>
        <w:textAlignment w:val="auto"/>
        <w:rPr>
          <w:rFonts w:ascii="Helvetica" w:hAnsi="Helvetica" w:cs="Helvetica"/>
          <w:bCs/>
          <w:iCs/>
          <w:sz w:val="22"/>
          <w:szCs w:val="22"/>
          <w:u w:val="single"/>
        </w:rPr>
      </w:pPr>
      <w:r>
        <w:rPr>
          <w:rFonts w:ascii="Helvetica" w:hAnsi="Helvetica" w:cs="Helvetica"/>
          <w:bCs/>
          <w:iCs/>
          <w:sz w:val="22"/>
          <w:szCs w:val="22"/>
          <w:u w:val="single"/>
        </w:rPr>
        <w:t xml:space="preserve">Nome e Cognome Referente;                                          </w:t>
      </w:r>
    </w:p>
    <w:p w14:paraId="7196343C" w14:textId="77777777" w:rsidR="00C20B61" w:rsidRDefault="00C20B61" w:rsidP="00C20B61">
      <w:pPr>
        <w:pStyle w:val="Paragrafoelenco"/>
        <w:numPr>
          <w:ilvl w:val="0"/>
          <w:numId w:val="50"/>
        </w:numPr>
        <w:spacing w:after="120"/>
        <w:contextualSpacing/>
        <w:jc w:val="both"/>
        <w:textAlignment w:val="auto"/>
        <w:rPr>
          <w:rFonts w:ascii="Helvetica" w:hAnsi="Helvetica" w:cs="Helvetica"/>
          <w:bCs/>
          <w:iCs/>
          <w:sz w:val="22"/>
          <w:szCs w:val="22"/>
          <w:u w:val="single"/>
        </w:rPr>
      </w:pPr>
      <w:r>
        <w:rPr>
          <w:rFonts w:ascii="Helvetica" w:hAnsi="Helvetica" w:cs="Helvetica"/>
          <w:bCs/>
          <w:iCs/>
          <w:sz w:val="22"/>
          <w:szCs w:val="22"/>
          <w:u w:val="single"/>
        </w:rPr>
        <w:t xml:space="preserve">Codice Fiscale Referente; </w:t>
      </w:r>
    </w:p>
    <w:p w14:paraId="2A5ED065" w14:textId="77777777" w:rsidR="00C20B61" w:rsidRDefault="00C20B61" w:rsidP="00C20B61">
      <w:pPr>
        <w:pStyle w:val="Paragrafoelenco"/>
        <w:numPr>
          <w:ilvl w:val="0"/>
          <w:numId w:val="50"/>
        </w:numPr>
        <w:spacing w:after="120"/>
        <w:contextualSpacing/>
        <w:jc w:val="both"/>
        <w:textAlignment w:val="auto"/>
        <w:rPr>
          <w:rFonts w:ascii="Helvetica" w:hAnsi="Helvetica" w:cs="Helvetica"/>
          <w:bCs/>
          <w:iCs/>
          <w:sz w:val="22"/>
          <w:szCs w:val="22"/>
          <w:u w:val="single"/>
        </w:rPr>
      </w:pPr>
      <w:r>
        <w:rPr>
          <w:rFonts w:ascii="Helvetica" w:hAnsi="Helvetica" w:cs="Helvetica"/>
          <w:bCs/>
          <w:iCs/>
          <w:sz w:val="22"/>
          <w:szCs w:val="22"/>
          <w:u w:val="single"/>
        </w:rPr>
        <w:t>Indirizzo e-mail del Referente.</w:t>
      </w:r>
    </w:p>
    <w:p w14:paraId="126D6A11" w14:textId="77777777" w:rsidR="00C20B61" w:rsidRDefault="00C20B61" w:rsidP="00C20B61">
      <w:pPr>
        <w:autoSpaceDE w:val="0"/>
        <w:jc w:val="both"/>
        <w:rPr>
          <w:rFonts w:ascii="Helvetica" w:hAnsi="Helvetica" w:cs="Helvetica"/>
          <w:sz w:val="22"/>
          <w:szCs w:val="22"/>
        </w:rPr>
      </w:pPr>
    </w:p>
    <w:p w14:paraId="0A8ACA92" w14:textId="77777777" w:rsidR="00C20B61" w:rsidRDefault="00C20B61" w:rsidP="00C20B61">
      <w:pPr>
        <w:autoSpaceDE w:val="0"/>
        <w:jc w:val="both"/>
        <w:rPr>
          <w:rFonts w:ascii="Helvetica" w:hAnsi="Helvetica" w:cs="Helvetica"/>
          <w:sz w:val="22"/>
          <w:szCs w:val="22"/>
        </w:rPr>
      </w:pPr>
      <w:r>
        <w:rPr>
          <w:rFonts w:ascii="Helvetica" w:hAnsi="Helvetica" w:cs="Helvetica"/>
          <w:sz w:val="22"/>
          <w:szCs w:val="22"/>
        </w:rPr>
        <w:t xml:space="preserve">L’aggiudicatario, una volta inserito da parte della Stazione appaltante il contratto principale in Piattaforma, provvederà alla compilazione della Scheda T&amp;T riferita ai Subcontratti accedendo all’applicativo all’indirizzo: </w:t>
      </w:r>
      <w:hyperlink r:id="rId10" w:history="1">
        <w:r>
          <w:rPr>
            <w:rStyle w:val="Collegamentoipertestuale"/>
            <w:rFonts w:cs="Helvetica"/>
            <w:sz w:val="22"/>
            <w:szCs w:val="22"/>
          </w:rPr>
          <w:t>https://www.trasparenza-subcontratti.servizirl.it</w:t>
        </w:r>
      </w:hyperlink>
      <w:r>
        <w:rPr>
          <w:rFonts w:ascii="Helvetica" w:hAnsi="Helvetica" w:cs="Helvetica"/>
          <w:sz w:val="22"/>
          <w:szCs w:val="22"/>
        </w:rPr>
        <w:t xml:space="preserve">. </w:t>
      </w:r>
    </w:p>
    <w:p w14:paraId="098A05F4" w14:textId="77777777" w:rsidR="00CF4460" w:rsidRDefault="00CF4460">
      <w:pPr>
        <w:autoSpaceDE w:val="0"/>
        <w:rPr>
          <w:rFonts w:ascii="Helvetica" w:hAnsi="Helvetica" w:cs="Helvetica"/>
          <w:sz w:val="22"/>
          <w:szCs w:val="22"/>
        </w:rPr>
      </w:pPr>
    </w:p>
    <w:p w14:paraId="0F131CFD" w14:textId="77777777" w:rsidR="00CF4460" w:rsidRDefault="00ED4971">
      <w:pPr>
        <w:autoSpaceDE w:val="0"/>
        <w:rPr>
          <w:rFonts w:ascii="Helvetica" w:hAnsi="Helvetica" w:cs="Helvetica"/>
          <w:b/>
          <w:sz w:val="22"/>
          <w:szCs w:val="22"/>
        </w:rPr>
      </w:pPr>
      <w:r>
        <w:rPr>
          <w:rFonts w:ascii="Helvetica" w:hAnsi="Helvetica" w:cs="Helvetica"/>
          <w:b/>
          <w:sz w:val="22"/>
          <w:szCs w:val="22"/>
        </w:rPr>
        <w:t>Sanzioni</w:t>
      </w:r>
    </w:p>
    <w:p w14:paraId="6B4BC3FD" w14:textId="77777777" w:rsidR="00CF4460" w:rsidRDefault="00ED4971">
      <w:pPr>
        <w:autoSpaceDE w:val="0"/>
        <w:rPr>
          <w:rFonts w:ascii="Helvetica" w:hAnsi="Helvetica" w:cs="Helvetica"/>
          <w:bCs/>
          <w:iCs/>
          <w:sz w:val="22"/>
          <w:szCs w:val="22"/>
        </w:rPr>
      </w:pPr>
      <w:r>
        <w:rPr>
          <w:rFonts w:ascii="Helvetica" w:hAnsi="Helvetica" w:cs="Helvetica"/>
          <w:bCs/>
          <w:iCs/>
          <w:sz w:val="22"/>
          <w:szCs w:val="22"/>
        </w:rPr>
        <w:t>A norma di quanto previsto dall’art. 3 comma 9 della Legge n. 136/10, la mancata previsione – all’interno di qualsiasi tipologia di Subcontratto – della clausola con la quale Affidante e Affidatario assumono gli obblighi della tracciabilità dei flussi finanziari rende il subcontratto nullo.</w:t>
      </w:r>
    </w:p>
    <w:p w14:paraId="54AAB5F2" w14:textId="77777777" w:rsidR="00CF4460" w:rsidRDefault="00CF4460">
      <w:pPr>
        <w:autoSpaceDE w:val="0"/>
        <w:rPr>
          <w:rFonts w:ascii="Helvetica" w:hAnsi="Helvetica" w:cs="Helvetica"/>
          <w:bCs/>
          <w:iCs/>
          <w:sz w:val="22"/>
          <w:szCs w:val="22"/>
        </w:rPr>
      </w:pPr>
    </w:p>
    <w:p w14:paraId="3412FAA1" w14:textId="77777777" w:rsidR="00CF4460" w:rsidRDefault="00ED4971">
      <w:pPr>
        <w:autoSpaceDE w:val="0"/>
        <w:rPr>
          <w:rFonts w:ascii="Helvetica" w:hAnsi="Helvetica" w:cs="Helvetica"/>
          <w:bCs/>
          <w:iCs/>
          <w:sz w:val="22"/>
          <w:szCs w:val="22"/>
        </w:rPr>
      </w:pPr>
      <w:r>
        <w:rPr>
          <w:rFonts w:ascii="Helvetica" w:hAnsi="Helvetica" w:cs="Helvetica"/>
          <w:bCs/>
          <w:iCs/>
          <w:sz w:val="22"/>
          <w:szCs w:val="22"/>
        </w:rPr>
        <w:t>La mancata compilazione della SCHEDA T&amp;T da parte dell’Aggiudicatario, è causa ostativa all’ingresso in cantiere del Subcontraente.</w:t>
      </w:r>
    </w:p>
    <w:p w14:paraId="5725B3AD" w14:textId="77777777" w:rsidR="00CF4460" w:rsidRDefault="00CF4460">
      <w:pPr>
        <w:autoSpaceDE w:val="0"/>
        <w:rPr>
          <w:rFonts w:ascii="Helvetica" w:hAnsi="Helvetica" w:cs="Helvetica"/>
          <w:bCs/>
          <w:iCs/>
          <w:sz w:val="22"/>
          <w:szCs w:val="22"/>
        </w:rPr>
      </w:pPr>
    </w:p>
    <w:p w14:paraId="5C6ACEBC" w14:textId="77777777" w:rsidR="00CF4460" w:rsidRDefault="00ED4971">
      <w:pPr>
        <w:autoSpaceDE w:val="0"/>
      </w:pPr>
      <w:proofErr w:type="gramStart"/>
      <w:r>
        <w:rPr>
          <w:rFonts w:ascii="Helvetica" w:hAnsi="Helvetica" w:cs="Helvetica"/>
          <w:bCs/>
          <w:iCs/>
          <w:sz w:val="22"/>
          <w:szCs w:val="22"/>
        </w:rPr>
        <w:t>E’</w:t>
      </w:r>
      <w:proofErr w:type="gramEnd"/>
      <w:r>
        <w:rPr>
          <w:rFonts w:ascii="Helvetica" w:hAnsi="Helvetica" w:cs="Helvetica"/>
          <w:bCs/>
          <w:iCs/>
          <w:sz w:val="22"/>
          <w:szCs w:val="22"/>
        </w:rPr>
        <w:t xml:space="preserve"> equiparato al caso dell’omessa trasmissione della SCHEDA T&amp;T quello della trasmissione   all’ Amministrazione di </w:t>
      </w:r>
      <w:r>
        <w:rPr>
          <w:rFonts w:ascii="Helvetica" w:hAnsi="Helvetica" w:cs="Helvetica"/>
          <w:bCs/>
          <w:iCs/>
          <w:sz w:val="22"/>
          <w:szCs w:val="22"/>
          <w:u w:val="single"/>
        </w:rPr>
        <w:t>informazioni non corrispondenti al vero</w:t>
      </w:r>
      <w:r>
        <w:rPr>
          <w:rFonts w:ascii="Helvetica" w:hAnsi="Helvetica" w:cs="Helvetica"/>
          <w:bCs/>
          <w:iCs/>
          <w:sz w:val="22"/>
          <w:szCs w:val="22"/>
        </w:rPr>
        <w:t>. In tal caso l’Amministrazione si riserva di darne notizia alle autorità competenti</w:t>
      </w:r>
    </w:p>
    <w:p w14:paraId="0889E8CD" w14:textId="77777777" w:rsidR="00CF4460" w:rsidRDefault="00ED4971">
      <w:pPr>
        <w:autoSpaceDE w:val="0"/>
      </w:pPr>
      <w:r>
        <w:rPr>
          <w:rFonts w:ascii="Helvetica" w:hAnsi="Helvetica" w:cs="Helvetica"/>
          <w:bCs/>
          <w:iCs/>
          <w:sz w:val="22"/>
          <w:szCs w:val="22"/>
        </w:rPr>
        <w:t xml:space="preserve">Nel caso l'Amministrazione accerti che la </w:t>
      </w:r>
      <w:r>
        <w:rPr>
          <w:rFonts w:ascii="Helvetica" w:hAnsi="Helvetica" w:cs="Helvetica"/>
          <w:bCs/>
          <w:iCs/>
          <w:sz w:val="22"/>
          <w:szCs w:val="22"/>
          <w:u w:val="single"/>
        </w:rPr>
        <w:t>suddetta clausola non sia stata esplicitamente richiamata</w:t>
      </w:r>
      <w:r>
        <w:rPr>
          <w:rFonts w:ascii="Helvetica" w:hAnsi="Helvetica" w:cs="Helvetica"/>
          <w:bCs/>
          <w:iCs/>
          <w:sz w:val="22"/>
          <w:szCs w:val="22"/>
        </w:rPr>
        <w:t xml:space="preserve"> o trascritta in un subcontratto, ferma restando, ai sensi del comma 9, articolo 3 della legge 136/2010, la sua nullità, l'Affidante del subcontratto è: </w:t>
      </w:r>
    </w:p>
    <w:p w14:paraId="2DB4C688" w14:textId="77777777" w:rsidR="00CF4460" w:rsidRDefault="00ED4971" w:rsidP="00C20B61">
      <w:pPr>
        <w:widowControl/>
        <w:numPr>
          <w:ilvl w:val="0"/>
          <w:numId w:val="47"/>
        </w:numPr>
        <w:autoSpaceDE w:val="0"/>
        <w:jc w:val="both"/>
        <w:textAlignment w:val="auto"/>
        <w:rPr>
          <w:rFonts w:ascii="Helvetica" w:hAnsi="Helvetica" w:cs="Helvetica"/>
          <w:bCs/>
          <w:iCs/>
          <w:sz w:val="22"/>
          <w:szCs w:val="22"/>
        </w:rPr>
      </w:pPr>
      <w:r>
        <w:rPr>
          <w:rFonts w:ascii="Helvetica" w:hAnsi="Helvetica" w:cs="Helvetica"/>
          <w:bCs/>
          <w:iCs/>
          <w:sz w:val="22"/>
          <w:szCs w:val="22"/>
        </w:rPr>
        <w:t xml:space="preserve">sottoposto al pagamento di una penale pari al 10% del valore del subcontratto affidato, e comunque non inferiore a 500 euro. </w:t>
      </w:r>
    </w:p>
    <w:p w14:paraId="0B3122E1" w14:textId="77777777" w:rsidR="00CF4460" w:rsidRDefault="00ED4971">
      <w:pPr>
        <w:autoSpaceDE w:val="0"/>
        <w:rPr>
          <w:rFonts w:ascii="Helvetica" w:hAnsi="Helvetica" w:cs="Helvetica"/>
          <w:bCs/>
          <w:iCs/>
          <w:sz w:val="22"/>
          <w:szCs w:val="22"/>
        </w:rPr>
      </w:pPr>
      <w:r>
        <w:rPr>
          <w:rFonts w:ascii="Helvetica" w:hAnsi="Helvetica" w:cs="Helvetica"/>
          <w:bCs/>
          <w:iCs/>
          <w:sz w:val="22"/>
          <w:szCs w:val="22"/>
        </w:rPr>
        <w:t xml:space="preserve">Nel caso in cui l’Amministrazione accerti un ritardato invio della SCHEDA T&amp;T l'Affidante e l'Affidatario saranno ciascuno tenuti a: </w:t>
      </w:r>
    </w:p>
    <w:p w14:paraId="7713D28C" w14:textId="77777777" w:rsidR="00CF4460" w:rsidRDefault="00ED4971" w:rsidP="00C20B61">
      <w:pPr>
        <w:widowControl/>
        <w:numPr>
          <w:ilvl w:val="0"/>
          <w:numId w:val="48"/>
        </w:numPr>
        <w:autoSpaceDE w:val="0"/>
        <w:jc w:val="both"/>
        <w:textAlignment w:val="auto"/>
        <w:rPr>
          <w:rFonts w:ascii="Helvetica" w:hAnsi="Helvetica" w:cs="Helvetica"/>
          <w:bCs/>
          <w:iCs/>
          <w:sz w:val="22"/>
          <w:szCs w:val="22"/>
        </w:rPr>
      </w:pPr>
      <w:r>
        <w:rPr>
          <w:rFonts w:ascii="Helvetica" w:hAnsi="Helvetica" w:cs="Helvetica"/>
          <w:bCs/>
          <w:iCs/>
          <w:sz w:val="22"/>
          <w:szCs w:val="22"/>
        </w:rPr>
        <w:t xml:space="preserve">pagare una penale pari all’ 1 per mille del valore del subcontratto per ogni giorno di ritardo, fino alla concorrenza del 5% del subcontratto stesso. </w:t>
      </w:r>
    </w:p>
    <w:p w14:paraId="4E8149A2" w14:textId="77777777" w:rsidR="00CF4460" w:rsidRDefault="00ED4971">
      <w:pPr>
        <w:autoSpaceDE w:val="0"/>
        <w:rPr>
          <w:rFonts w:ascii="Helvetica" w:hAnsi="Helvetica" w:cs="Helvetica"/>
          <w:bCs/>
          <w:iCs/>
          <w:sz w:val="22"/>
          <w:szCs w:val="22"/>
        </w:rPr>
      </w:pPr>
      <w:r>
        <w:rPr>
          <w:rFonts w:ascii="Helvetica" w:hAnsi="Helvetica" w:cs="Helvetica"/>
          <w:bCs/>
          <w:iCs/>
          <w:sz w:val="22"/>
          <w:szCs w:val="22"/>
        </w:rPr>
        <w:t xml:space="preserve">Nel caso in cui l’Amministrazione aggiudicatrice accerti che la SCHEDA T&amp;T contiene informazioni che non corrispondono al vero, oltre alla trasmissione della notizia alle competenti </w:t>
      </w:r>
      <w:proofErr w:type="gramStart"/>
      <w:r>
        <w:rPr>
          <w:rFonts w:ascii="Helvetica" w:hAnsi="Helvetica" w:cs="Helvetica"/>
          <w:bCs/>
          <w:iCs/>
          <w:sz w:val="22"/>
          <w:szCs w:val="22"/>
        </w:rPr>
        <w:t>autorità,  si</w:t>
      </w:r>
      <w:proofErr w:type="gramEnd"/>
      <w:r>
        <w:rPr>
          <w:rFonts w:ascii="Helvetica" w:hAnsi="Helvetica" w:cs="Helvetica"/>
          <w:bCs/>
          <w:iCs/>
          <w:sz w:val="22"/>
          <w:szCs w:val="22"/>
        </w:rPr>
        <w:t xml:space="preserve"> riserva il diritto di applicare nei confronti dell'Affidante e dell'Affidatario:</w:t>
      </w:r>
    </w:p>
    <w:p w14:paraId="50F2A098" w14:textId="77777777" w:rsidR="00CF4460" w:rsidRDefault="00ED4971" w:rsidP="00C20B61">
      <w:pPr>
        <w:widowControl/>
        <w:numPr>
          <w:ilvl w:val="0"/>
          <w:numId w:val="49"/>
        </w:numPr>
        <w:autoSpaceDE w:val="0"/>
        <w:jc w:val="both"/>
        <w:textAlignment w:val="auto"/>
        <w:rPr>
          <w:rFonts w:ascii="Helvetica" w:hAnsi="Helvetica" w:cs="Helvetica"/>
          <w:bCs/>
          <w:iCs/>
          <w:sz w:val="22"/>
          <w:szCs w:val="22"/>
        </w:rPr>
      </w:pPr>
      <w:r>
        <w:rPr>
          <w:rFonts w:ascii="Helvetica" w:hAnsi="Helvetica" w:cs="Helvetica"/>
          <w:bCs/>
          <w:iCs/>
          <w:sz w:val="22"/>
          <w:szCs w:val="22"/>
        </w:rPr>
        <w:t>una penale ciascuno, da un minimo del 5% ad un massimo del 10% del valore del subcontratto in relazione alla gravità della non correttezza delle informazioni fornite.</w:t>
      </w:r>
    </w:p>
    <w:p w14:paraId="0707D1C5" w14:textId="77777777" w:rsidR="00CF4460" w:rsidRDefault="00CF4460">
      <w:pPr>
        <w:rPr>
          <w:rFonts w:ascii="Helvetica" w:hAnsi="Helvetica" w:cs="Helvetica"/>
          <w:sz w:val="22"/>
          <w:szCs w:val="22"/>
        </w:rPr>
      </w:pPr>
    </w:p>
    <w:p w14:paraId="52073148" w14:textId="77777777" w:rsidR="00CF4460" w:rsidRDefault="00CF4460">
      <w:pPr>
        <w:pStyle w:val="Testonormale1"/>
        <w:ind w:left="708"/>
      </w:pPr>
    </w:p>
    <w:sectPr w:rsidR="00CF4460" w:rsidSect="00195A6C">
      <w:headerReference w:type="default" r:id="rId11"/>
      <w:footerReference w:type="default" r:id="rId12"/>
      <w:pgSz w:w="11906" w:h="16838"/>
      <w:pgMar w:top="2004" w:right="707" w:bottom="1134" w:left="1134" w:header="708" w:footer="6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E62BD2" w14:textId="77777777" w:rsidR="00195A6C" w:rsidRDefault="00195A6C">
      <w:r>
        <w:separator/>
      </w:r>
    </w:p>
  </w:endnote>
  <w:endnote w:type="continuationSeparator" w:id="0">
    <w:p w14:paraId="29569B27" w14:textId="77777777" w:rsidR="00195A6C" w:rsidRDefault="00195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72844" w14:textId="77777777" w:rsidR="00ED4971" w:rsidRDefault="00ED4971">
    <w:pPr>
      <w:pStyle w:val="Pidipagina"/>
      <w:jc w:val="center"/>
    </w:pPr>
    <w:r>
      <w:rPr>
        <w:rFonts w:ascii="Calibri" w:hAnsi="Calibri" w:cs="Calibri"/>
        <w:b/>
        <w:noProof/>
        <w:sz w:val="20"/>
        <w:szCs w:val="20"/>
      </w:rPr>
      <mc:AlternateContent>
        <mc:Choice Requires="wps">
          <w:drawing>
            <wp:anchor distT="0" distB="0" distL="114300" distR="114300" simplePos="0" relativeHeight="251659264" behindDoc="1" locked="0" layoutInCell="1" allowOverlap="1" wp14:anchorId="352CE52C" wp14:editId="1660A393">
              <wp:simplePos x="0" y="0"/>
              <wp:positionH relativeFrom="margin">
                <wp:align>center</wp:align>
              </wp:positionH>
              <wp:positionV relativeFrom="paragraph">
                <wp:posOffset>78117</wp:posOffset>
              </wp:positionV>
              <wp:extent cx="6172200" cy="0"/>
              <wp:effectExtent l="19050" t="19050" r="38100" b="38100"/>
              <wp:wrapNone/>
              <wp:docPr id="1215820458" name="Line 2"/>
              <wp:cNvGraphicFramePr/>
              <a:graphic xmlns:a="http://schemas.openxmlformats.org/drawingml/2006/main">
                <a:graphicData uri="http://schemas.microsoft.com/office/word/2010/wordprocessingShape">
                  <wps:wsp>
                    <wps:cNvCnPr/>
                    <wps:spPr>
                      <a:xfrm>
                        <a:off x="0" y="0"/>
                        <a:ext cx="6172200" cy="0"/>
                      </a:xfrm>
                      <a:prstGeom prst="straightConnector1">
                        <a:avLst/>
                      </a:prstGeom>
                      <a:noFill/>
                      <a:ln w="9363" cap="sq">
                        <a:solidFill>
                          <a:srgbClr val="000000"/>
                        </a:solidFill>
                        <a:prstDash val="solid"/>
                        <a:miter/>
                      </a:ln>
                    </wps:spPr>
                    <wps:bodyPr/>
                  </wps:wsp>
                </a:graphicData>
              </a:graphic>
            </wp:anchor>
          </w:drawing>
        </mc:Choice>
        <mc:Fallback>
          <w:pict>
            <v:shapetype w14:anchorId="1BB69969" id="_x0000_t32" coordsize="21600,21600" o:spt="32" o:oned="t" path="m,l21600,21600e" filled="f">
              <v:path arrowok="t" fillok="f" o:connecttype="none"/>
              <o:lock v:ext="edit" shapetype="t"/>
            </v:shapetype>
            <v:shape id="Line 2" o:spid="_x0000_s1026" type="#_x0000_t32" style="position:absolute;margin-left:0;margin-top:6.15pt;width:486pt;height:0;z-index:-25165721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" strokeweight=".26008mm">
              <v:stroke joinstyle="miter" endcap="square"/>
              <w10:wrap anchorx="margin"/>
            </v:shape>
          </w:pict>
        </mc:Fallback>
      </mc:AlternateContent>
    </w:r>
  </w:p>
  <w:p w14:paraId="37A062D0" w14:textId="77777777" w:rsidR="00ED4971" w:rsidRDefault="00ED4971">
    <w:pPr>
      <w:pStyle w:val="Pidipagina"/>
      <w:jc w:val="center"/>
    </w:pPr>
    <w:r>
      <w:rPr>
        <w:rFonts w:ascii="Century Gothic" w:hAnsi="Century Gothic" w:cs="Century Gothic"/>
        <w:b/>
        <w:sz w:val="16"/>
        <w:szCs w:val="16"/>
      </w:rPr>
      <w:t>AZIENDA SOCIO-SANITARIA TERRITORIALE DI CREMONA</w:t>
    </w:r>
    <w:r>
      <w:rPr>
        <w:rFonts w:ascii="Century Gothic" w:hAnsi="Century Gothic" w:cs="Century Gothic"/>
        <w:sz w:val="16"/>
        <w:szCs w:val="16"/>
      </w:rPr>
      <w:t xml:space="preserve"> Viale Concordia 1, 26100 Cremona – P.IVA/C.F. 01629400191</w:t>
    </w:r>
  </w:p>
  <w:p w14:paraId="1EFBA28D" w14:textId="77777777" w:rsidR="00ED4971" w:rsidRDefault="00ED4971">
    <w:pPr>
      <w:pStyle w:val="Pidipagina"/>
      <w:jc w:val="center"/>
    </w:pPr>
    <w:r>
      <w:rPr>
        <w:rFonts w:ascii="Century Gothic" w:hAnsi="Century Gothic" w:cs="Century Gothic"/>
        <w:b/>
        <w:sz w:val="16"/>
        <w:szCs w:val="16"/>
      </w:rPr>
      <w:t>SC GESTIONE ACQUISTI</w:t>
    </w:r>
    <w:r>
      <w:rPr>
        <w:rFonts w:ascii="Century Gothic" w:hAnsi="Century Gothic" w:cs="Century Gothic"/>
        <w:sz w:val="16"/>
        <w:szCs w:val="16"/>
      </w:rPr>
      <w:t xml:space="preserve"> – tel. 0372 405 667 – fax 0372 405650 – e-mail </w:t>
    </w:r>
    <w:hyperlink r:id="rId1" w:history="1">
      <w:r>
        <w:rPr>
          <w:rStyle w:val="Internetlink"/>
          <w:rFonts w:ascii="Century Gothic" w:hAnsi="Century Gothic" w:cs="Century Gothic"/>
          <w:sz w:val="16"/>
          <w:szCs w:val="16"/>
        </w:rPr>
        <w:t>economato@asst-cremona.it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9196F" w14:textId="77777777" w:rsidR="00195A6C" w:rsidRDefault="00195A6C">
      <w:r>
        <w:rPr>
          <w:color w:val="000000"/>
        </w:rPr>
        <w:separator/>
      </w:r>
    </w:p>
  </w:footnote>
  <w:footnote w:type="continuationSeparator" w:id="0">
    <w:p w14:paraId="0AB794F1" w14:textId="77777777" w:rsidR="00195A6C" w:rsidRDefault="00195A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C2A32" w14:textId="77777777" w:rsidR="00ED4971" w:rsidRDefault="00ED4971">
    <w:pPr>
      <w:pStyle w:val="Intestazione"/>
      <w:jc w:val="center"/>
    </w:pPr>
    <w:r>
      <w:rPr>
        <w:noProof/>
      </w:rPr>
      <w:drawing>
        <wp:inline distT="0" distB="0" distL="0" distR="0" wp14:anchorId="4609F921" wp14:editId="07A73870">
          <wp:extent cx="1338837" cy="724314"/>
          <wp:effectExtent l="0" t="0" r="0" b="0"/>
          <wp:docPr id="1216746637" name="Form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338837" cy="724314"/>
                  </a:xfrm>
                  <a:prstGeom prst="rect">
                    <a:avLst/>
                  </a:prstGeom>
                  <a:solidFill>
                    <a:srgbClr val="FFFFFF">
                      <a:alpha val="0"/>
                    </a:srgbClr>
                  </a:solidFill>
                  <a:ln>
                    <a:noFill/>
                    <a:prstDash/>
                  </a:ln>
                </pic:spPr>
              </pic:pic>
            </a:graphicData>
          </a:graphic>
        </wp:inline>
      </w:drawing>
    </w:r>
  </w:p>
  <w:p w14:paraId="47CB7F54" w14:textId="77777777" w:rsidR="00ED4971" w:rsidRDefault="00ED4971">
    <w:pPr>
      <w:pStyle w:val="Standard"/>
      <w:rPr>
        <w:rFonts w:ascii="Century Gothic" w:hAnsi="Century Gothic" w:cs="Century Gothic"/>
        <w:b/>
        <w:sz w:val="20"/>
        <w:szCs w:val="20"/>
      </w:rPr>
    </w:pPr>
  </w:p>
  <w:p w14:paraId="64E09813" w14:textId="77777777" w:rsidR="00ED4971" w:rsidRDefault="00ED4971">
    <w:pPr>
      <w:pStyle w:val="Intestazione"/>
      <w:rPr>
        <w:rFonts w:ascii="Century Gothic" w:hAnsi="Century Gothic" w:cs="Century Gothic"/>
        <w:b/>
        <w:sz w:val="20"/>
        <w:szCs w:val="20"/>
      </w:rPr>
    </w:pPr>
    <w:r>
      <w:rPr>
        <w:rFonts w:ascii="Century Gothic" w:hAnsi="Century Gothic" w:cs="Century Gothic"/>
        <w:b/>
        <w:sz w:val="20"/>
        <w:szCs w:val="20"/>
      </w:rPr>
      <w:t>SC GESTIONE ACQUISTI</w:t>
    </w:r>
  </w:p>
  <w:p w14:paraId="1736FF0D" w14:textId="77777777" w:rsidR="00ED4971" w:rsidRDefault="00ED4971">
    <w:pPr>
      <w:pStyle w:val="Standard"/>
      <w:rPr>
        <w:b/>
        <w:sz w:val="20"/>
      </w:rPr>
    </w:pPr>
  </w:p>
  <w:p w14:paraId="33E349A6" w14:textId="77777777" w:rsidR="00ED4971" w:rsidRDefault="00ED4971">
    <w:pPr>
      <w:pStyle w:val="Intestazione"/>
      <w:rPr>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16B3F"/>
    <w:multiLevelType w:val="multilevel"/>
    <w:tmpl w:val="295C32BE"/>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09414522"/>
    <w:multiLevelType w:val="multilevel"/>
    <w:tmpl w:val="FCF012F2"/>
    <w:styleLink w:val="WWNum24"/>
    <w:lvl w:ilvl="0">
      <w:numFmt w:val="bullet"/>
      <w:lvlText w:val=""/>
      <w:lvlJc w:val="left"/>
      <w:pPr>
        <w:ind w:left="643" w:hanging="360"/>
      </w:pPr>
      <w:rPr>
        <w:rFonts w:ascii="Symbol" w:hAnsi="Symbol" w:cs="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abstractNum w:abstractNumId="2" w15:restartNumberingAfterBreak="0">
    <w:nsid w:val="0B351DCC"/>
    <w:multiLevelType w:val="multilevel"/>
    <w:tmpl w:val="A8B008E8"/>
    <w:styleLink w:val="WWNum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BFC6DCF"/>
    <w:multiLevelType w:val="multilevel"/>
    <w:tmpl w:val="BE5A3772"/>
    <w:styleLink w:val="WWNum36"/>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10C1D3B"/>
    <w:multiLevelType w:val="multilevel"/>
    <w:tmpl w:val="16BEDB3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15:restartNumberingAfterBreak="0">
    <w:nsid w:val="111E5B85"/>
    <w:multiLevelType w:val="multilevel"/>
    <w:tmpl w:val="8514E630"/>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514FC5"/>
    <w:multiLevelType w:val="multilevel"/>
    <w:tmpl w:val="FCA4D942"/>
    <w:styleLink w:val="WWNum26"/>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7" w15:restartNumberingAfterBreak="0">
    <w:nsid w:val="13D75BB8"/>
    <w:multiLevelType w:val="multilevel"/>
    <w:tmpl w:val="C91006C6"/>
    <w:styleLink w:val="WWNum2"/>
    <w:lvl w:ilvl="0">
      <w:numFmt w:val="bullet"/>
      <w:lvlText w:val=""/>
      <w:lvlJc w:val="left"/>
      <w:pPr>
        <w:ind w:left="360" w:hanging="360"/>
      </w:pPr>
      <w:rPr>
        <w:rFonts w:ascii="Wingdings" w:hAnsi="Wingdings" w:cs="Wingdings"/>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48033C4"/>
    <w:multiLevelType w:val="multilevel"/>
    <w:tmpl w:val="5C56E972"/>
    <w:styleLink w:val="WWNum19"/>
    <w:lvl w:ilvl="0">
      <w:numFmt w:val="bullet"/>
      <w:lvlText w:val=""/>
      <w:lvlJc w:val="left"/>
      <w:pPr>
        <w:ind w:left="360" w:hanging="360"/>
      </w:pPr>
      <w:rPr>
        <w:rFonts w:ascii="Wingdings" w:hAnsi="Wingdings" w:cs="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 w15:restartNumberingAfterBreak="0">
    <w:nsid w:val="148A19A7"/>
    <w:multiLevelType w:val="multilevel"/>
    <w:tmpl w:val="893E7470"/>
    <w:styleLink w:val="WW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0" w15:restartNumberingAfterBreak="0">
    <w:nsid w:val="1646363F"/>
    <w:multiLevelType w:val="hybridMultilevel"/>
    <w:tmpl w:val="5C3CD9F8"/>
    <w:lvl w:ilvl="0" w:tplc="4150E84C">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19323C57"/>
    <w:multiLevelType w:val="multilevel"/>
    <w:tmpl w:val="35960FBE"/>
    <w:styleLink w:val="WWNum11"/>
    <w:lvl w:ilvl="0">
      <w:numFmt w:val="bullet"/>
      <w:lvlText w:val=""/>
      <w:lvlJc w:val="left"/>
      <w:pPr>
        <w:ind w:left="360" w:hanging="360"/>
      </w:pPr>
      <w:rPr>
        <w:rFonts w:ascii="Wingdings" w:hAnsi="Wingdings"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CA34F37"/>
    <w:multiLevelType w:val="multilevel"/>
    <w:tmpl w:val="76E46C08"/>
    <w:styleLink w:val="WWNum37"/>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E9A2545"/>
    <w:multiLevelType w:val="multilevel"/>
    <w:tmpl w:val="EA5ED89A"/>
    <w:styleLink w:val="WWNum3"/>
    <w:lvl w:ilvl="0">
      <w:numFmt w:val="bullet"/>
      <w:lvlText w:val=""/>
      <w:lvlJc w:val="left"/>
      <w:pPr>
        <w:ind w:left="720" w:hanging="360"/>
      </w:pPr>
      <w:rPr>
        <w:rFonts w:ascii="Symbol" w:hAnsi="Symbol" w:cs="Symbol"/>
        <w:sz w:val="24"/>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4"/>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4"/>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14" w15:restartNumberingAfterBreak="0">
    <w:nsid w:val="222D571C"/>
    <w:multiLevelType w:val="multilevel"/>
    <w:tmpl w:val="2146BDDA"/>
    <w:styleLink w:val="WWNum10"/>
    <w:lvl w:ilvl="0">
      <w:numFmt w:val="bullet"/>
      <w:lvlText w:val=""/>
      <w:lvlJc w:val="left"/>
      <w:pPr>
        <w:ind w:left="360" w:hanging="360"/>
      </w:pPr>
      <w:rPr>
        <w:rFonts w:ascii="Wingdings" w:hAnsi="Wingdings"/>
        <w:sz w:val="24"/>
        <w:szCs w:val="24"/>
        <w:shd w:val="clear" w:color="auto" w:fill="FFFF00"/>
        <w:lang w:val="it-I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5753401"/>
    <w:multiLevelType w:val="multilevel"/>
    <w:tmpl w:val="ACCEEABA"/>
    <w:styleLink w:val="WWNum8"/>
    <w:lvl w:ilvl="0">
      <w:numFmt w:val="bullet"/>
      <w:lvlText w:val=""/>
      <w:lvlJc w:val="left"/>
      <w:pPr>
        <w:ind w:left="720" w:hanging="360"/>
      </w:pPr>
      <w:rPr>
        <w:rFonts w:ascii="Symbol" w:hAnsi="Symbol" w:cs="Symbol"/>
      </w:rPr>
    </w:lvl>
    <w:lvl w:ilvl="1">
      <w:numFmt w:val="bullet"/>
      <w:lvlText w:val=""/>
      <w:lvlJc w:val="left"/>
      <w:pPr>
        <w:ind w:left="1440" w:hanging="360"/>
      </w:pPr>
      <w:rPr>
        <w:rFonts w:ascii="Symbol" w:hAnsi="Symbol" w:cs="Symbol"/>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25EF7508"/>
    <w:multiLevelType w:val="multilevel"/>
    <w:tmpl w:val="F9E434F6"/>
    <w:styleLink w:val="WWNum7"/>
    <w:lvl w:ilvl="0">
      <w:numFmt w:val="bullet"/>
      <w:lvlText w:val=""/>
      <w:lvlJc w:val="left"/>
      <w:pPr>
        <w:ind w:left="360" w:hanging="360"/>
      </w:pPr>
      <w:rPr>
        <w:rFonts w:ascii="Wingdings" w:hAnsi="Wingdings" w:cs="Wingdings"/>
        <w:sz w:val="24"/>
        <w:szCs w:val="24"/>
        <w:lang w:val="it-IT"/>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17" w15:restartNumberingAfterBreak="0">
    <w:nsid w:val="279F2727"/>
    <w:multiLevelType w:val="multilevel"/>
    <w:tmpl w:val="8EE2D8EE"/>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 w15:restartNumberingAfterBreak="0">
    <w:nsid w:val="2B853AAC"/>
    <w:multiLevelType w:val="multilevel"/>
    <w:tmpl w:val="4D644BCE"/>
    <w:styleLink w:val="WWNum12"/>
    <w:lvl w:ilvl="0">
      <w:start w:val="1"/>
      <w:numFmt w:val="lowerLetter"/>
      <w:lvlText w:val="%1)"/>
      <w:lvlJc w:val="left"/>
      <w:pPr>
        <w:ind w:left="720" w:hanging="360"/>
      </w:pPr>
      <w:rPr>
        <w:color w:val="auto"/>
        <w:u w:val="none"/>
        <w:shd w:val="clear" w:color="auto" w:fill="FFFF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D427C74"/>
    <w:multiLevelType w:val="multilevel"/>
    <w:tmpl w:val="795405F2"/>
    <w:styleLink w:val="WWNum2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2076FCD"/>
    <w:multiLevelType w:val="multilevel"/>
    <w:tmpl w:val="C48E28CC"/>
    <w:styleLink w:val="WWNum15"/>
    <w:lvl w:ilvl="0">
      <w:numFmt w:val="bullet"/>
      <w:lvlText w:val=""/>
      <w:lvlJc w:val="left"/>
      <w:pPr>
        <w:ind w:left="720" w:hanging="360"/>
      </w:pPr>
      <w:rPr>
        <w:rFonts w:ascii="Symbol" w:eastAsia="Calibri"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44D2822"/>
    <w:multiLevelType w:val="multilevel"/>
    <w:tmpl w:val="CF4EA328"/>
    <w:styleLink w:val="WWNum27"/>
    <w:lvl w:ilvl="0">
      <w:numFmt w:val="bullet"/>
      <w:lvlText w:val="•"/>
      <w:lvlJc w:val="left"/>
      <w:pPr>
        <w:ind w:left="720" w:hanging="360"/>
      </w:pPr>
      <w:rPr>
        <w:rFonts w:ascii="Arial" w:hAnsi="Arial" w:cs="Times New Roman"/>
      </w:rPr>
    </w:lvl>
    <w:lvl w:ilvl="1">
      <w:numFmt w:val="bullet"/>
      <w:lvlText w:val="•"/>
      <w:lvlJc w:val="left"/>
      <w:pPr>
        <w:ind w:left="1440" w:hanging="360"/>
      </w:pPr>
      <w:rPr>
        <w:rFonts w:ascii="Arial" w:hAnsi="Arial" w:cs="Times New Roman"/>
      </w:rPr>
    </w:lvl>
    <w:lvl w:ilvl="2">
      <w:numFmt w:val="bullet"/>
      <w:lvlText w:val="•"/>
      <w:lvlJc w:val="left"/>
      <w:pPr>
        <w:ind w:left="2160" w:hanging="360"/>
      </w:pPr>
      <w:rPr>
        <w:rFonts w:ascii="Arial" w:hAnsi="Arial" w:cs="Times New Roman"/>
      </w:rPr>
    </w:lvl>
    <w:lvl w:ilvl="3">
      <w:numFmt w:val="bullet"/>
      <w:lvlText w:val="•"/>
      <w:lvlJc w:val="left"/>
      <w:pPr>
        <w:ind w:left="2880" w:hanging="360"/>
      </w:pPr>
      <w:rPr>
        <w:rFonts w:ascii="Arial" w:hAnsi="Arial" w:cs="Times New Roman"/>
      </w:rPr>
    </w:lvl>
    <w:lvl w:ilvl="4">
      <w:numFmt w:val="bullet"/>
      <w:lvlText w:val="•"/>
      <w:lvlJc w:val="left"/>
      <w:pPr>
        <w:ind w:left="3600" w:hanging="360"/>
      </w:pPr>
      <w:rPr>
        <w:rFonts w:ascii="Arial" w:hAnsi="Arial" w:cs="Times New Roman"/>
      </w:rPr>
    </w:lvl>
    <w:lvl w:ilvl="5">
      <w:numFmt w:val="bullet"/>
      <w:lvlText w:val="•"/>
      <w:lvlJc w:val="left"/>
      <w:pPr>
        <w:ind w:left="4320" w:hanging="360"/>
      </w:pPr>
      <w:rPr>
        <w:rFonts w:ascii="Arial" w:hAnsi="Arial" w:cs="Times New Roman"/>
      </w:rPr>
    </w:lvl>
    <w:lvl w:ilvl="6">
      <w:numFmt w:val="bullet"/>
      <w:lvlText w:val="•"/>
      <w:lvlJc w:val="left"/>
      <w:pPr>
        <w:ind w:left="5040" w:hanging="360"/>
      </w:pPr>
      <w:rPr>
        <w:rFonts w:ascii="Arial" w:hAnsi="Arial" w:cs="Times New Roman"/>
      </w:rPr>
    </w:lvl>
    <w:lvl w:ilvl="7">
      <w:numFmt w:val="bullet"/>
      <w:lvlText w:val="•"/>
      <w:lvlJc w:val="left"/>
      <w:pPr>
        <w:ind w:left="5760" w:hanging="360"/>
      </w:pPr>
      <w:rPr>
        <w:rFonts w:ascii="Arial" w:hAnsi="Arial" w:cs="Times New Roman"/>
      </w:rPr>
    </w:lvl>
    <w:lvl w:ilvl="8">
      <w:numFmt w:val="bullet"/>
      <w:lvlText w:val="•"/>
      <w:lvlJc w:val="left"/>
      <w:pPr>
        <w:ind w:left="6480" w:hanging="360"/>
      </w:pPr>
      <w:rPr>
        <w:rFonts w:ascii="Arial" w:hAnsi="Arial" w:cs="Times New Roman"/>
      </w:rPr>
    </w:lvl>
  </w:abstractNum>
  <w:abstractNum w:abstractNumId="22" w15:restartNumberingAfterBreak="0">
    <w:nsid w:val="37102E40"/>
    <w:multiLevelType w:val="multilevel"/>
    <w:tmpl w:val="1B0A9DA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3" w15:restartNumberingAfterBreak="0">
    <w:nsid w:val="3B712C7A"/>
    <w:multiLevelType w:val="multilevel"/>
    <w:tmpl w:val="0EE2653E"/>
    <w:styleLink w:val="WWNum20"/>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4" w15:restartNumberingAfterBreak="0">
    <w:nsid w:val="3BAB50EA"/>
    <w:multiLevelType w:val="multilevel"/>
    <w:tmpl w:val="C60648B4"/>
    <w:styleLink w:val="WWNum13"/>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5" w15:restartNumberingAfterBreak="0">
    <w:nsid w:val="3D3B3241"/>
    <w:multiLevelType w:val="multilevel"/>
    <w:tmpl w:val="29B09EF4"/>
    <w:styleLink w:val="WWNum21"/>
    <w:lvl w:ilvl="0">
      <w:start w:val="1"/>
      <w:numFmt w:val="lowerLetter"/>
      <w:lvlText w:val="%1)"/>
      <w:lvlJc w:val="left"/>
      <w:pPr>
        <w:ind w:left="720" w:hanging="360"/>
      </w:pPr>
      <w:rPr>
        <w:color w:val="auto"/>
        <w:u w:val="none"/>
        <w:shd w:val="clear" w:color="auto" w:fill="FFFF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0716E8F"/>
    <w:multiLevelType w:val="multilevel"/>
    <w:tmpl w:val="7330729C"/>
    <w:styleLink w:val="WWNum1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2033389"/>
    <w:multiLevelType w:val="multilevel"/>
    <w:tmpl w:val="7ABE3316"/>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8" w15:restartNumberingAfterBreak="0">
    <w:nsid w:val="42BF521D"/>
    <w:multiLevelType w:val="multilevel"/>
    <w:tmpl w:val="B9D0FBB6"/>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48714B82"/>
    <w:multiLevelType w:val="multilevel"/>
    <w:tmpl w:val="EB1067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492F4A26"/>
    <w:multiLevelType w:val="multilevel"/>
    <w:tmpl w:val="B832F3A2"/>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1" w15:restartNumberingAfterBreak="0">
    <w:nsid w:val="4C62128F"/>
    <w:multiLevelType w:val="hybridMultilevel"/>
    <w:tmpl w:val="60C26A10"/>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4E0728A6"/>
    <w:multiLevelType w:val="multilevel"/>
    <w:tmpl w:val="27F06740"/>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3" w15:restartNumberingAfterBreak="0">
    <w:nsid w:val="533A318E"/>
    <w:multiLevelType w:val="multilevel"/>
    <w:tmpl w:val="B1F0C0DE"/>
    <w:styleLink w:val="WWOutlineListStyle11"/>
    <w:lvl w:ilvl="0">
      <w:start w:val="1"/>
      <w:numFmt w:val="decimal"/>
      <w:lvlText w:val="ART. %1)"/>
      <w:lvlJc w:val="left"/>
      <w:pPr>
        <w:ind w:left="357" w:hanging="357"/>
      </w:pPr>
    </w:lvl>
    <w:lvl w:ilvl="1">
      <w:start w:val="1"/>
      <w:numFmt w:val="none"/>
      <w:lvlText w:val="%2"/>
      <w:lvlJc w:val="left"/>
    </w:lvl>
    <w:lvl w:ilvl="2">
      <w:start w:val="1"/>
      <w:numFmt w:val="decimal"/>
      <w:lvlText w:val="%1.%2.%3"/>
      <w:lvlJc w:val="left"/>
      <w:pPr>
        <w:ind w:left="357" w:hanging="357"/>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547B3E8E"/>
    <w:multiLevelType w:val="multilevel"/>
    <w:tmpl w:val="FDA095EE"/>
    <w:styleLink w:val="WWNum1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5" w15:restartNumberingAfterBreak="0">
    <w:nsid w:val="57367AA3"/>
    <w:multiLevelType w:val="multilevel"/>
    <w:tmpl w:val="301E58C0"/>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6" w15:restartNumberingAfterBreak="0">
    <w:nsid w:val="575F2B3E"/>
    <w:multiLevelType w:val="multilevel"/>
    <w:tmpl w:val="6842445E"/>
    <w:styleLink w:val="WWNum33"/>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57603351"/>
    <w:multiLevelType w:val="multilevel"/>
    <w:tmpl w:val="E45C3F18"/>
    <w:styleLink w:val="WWNum23"/>
    <w:lvl w:ilvl="0">
      <w:numFmt w:val="bullet"/>
      <w:lvlText w:val=""/>
      <w:lvlJc w:val="left"/>
      <w:pPr>
        <w:ind w:left="643" w:hanging="360"/>
      </w:pPr>
      <w:rPr>
        <w:rFonts w:ascii="Symbol" w:hAnsi="Symbol" w:cs="Symbol"/>
      </w:rPr>
    </w:lvl>
    <w:lvl w:ilvl="1">
      <w:numFmt w:val="bullet"/>
      <w:lvlText w:val=""/>
      <w:lvlJc w:val="left"/>
      <w:pPr>
        <w:ind w:left="1789" w:hanging="360"/>
      </w:pPr>
      <w:rPr>
        <w:rFonts w:ascii="Wingdings" w:hAnsi="Wingdings"/>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abstractNum w:abstractNumId="38" w15:restartNumberingAfterBreak="0">
    <w:nsid w:val="57A63B0F"/>
    <w:multiLevelType w:val="multilevel"/>
    <w:tmpl w:val="03089462"/>
    <w:styleLink w:val="WWNum5"/>
    <w:lvl w:ilvl="0">
      <w:numFmt w:val="bullet"/>
      <w:lvlText w:val=""/>
      <w:lvlJc w:val="left"/>
      <w:pPr>
        <w:ind w:left="720" w:hanging="360"/>
      </w:pPr>
      <w:rPr>
        <w:rFonts w:ascii="Symbol" w:hAnsi="Symbol" w:cs="Symbol"/>
        <w:sz w:val="24"/>
        <w:shd w:val="clear" w:color="auto" w:fill="FFFF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A650D82"/>
    <w:multiLevelType w:val="multilevel"/>
    <w:tmpl w:val="DDE641BA"/>
    <w:styleLink w:val="WWNum3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5C2677B4"/>
    <w:multiLevelType w:val="multilevel"/>
    <w:tmpl w:val="1DB6162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E58323E"/>
    <w:multiLevelType w:val="multilevel"/>
    <w:tmpl w:val="51D25728"/>
    <w:styleLink w:val="WWNum28"/>
    <w:lvl w:ilvl="0">
      <w:numFmt w:val="bullet"/>
      <w:lvlText w:val="•"/>
      <w:lvlJc w:val="left"/>
      <w:pPr>
        <w:ind w:left="720" w:hanging="360"/>
      </w:pPr>
      <w:rPr>
        <w:rFonts w:ascii="Arial" w:hAnsi="Arial" w:cs="Times New Roman"/>
      </w:rPr>
    </w:lvl>
    <w:lvl w:ilvl="1">
      <w:numFmt w:val="bullet"/>
      <w:lvlText w:val="•"/>
      <w:lvlJc w:val="left"/>
      <w:pPr>
        <w:ind w:left="1440" w:hanging="360"/>
      </w:pPr>
      <w:rPr>
        <w:rFonts w:ascii="Arial" w:hAnsi="Arial" w:cs="Times New Roman"/>
      </w:rPr>
    </w:lvl>
    <w:lvl w:ilvl="2">
      <w:numFmt w:val="bullet"/>
      <w:lvlText w:val="•"/>
      <w:lvlJc w:val="left"/>
      <w:pPr>
        <w:ind w:left="2160" w:hanging="360"/>
      </w:pPr>
      <w:rPr>
        <w:rFonts w:ascii="Arial" w:hAnsi="Arial" w:cs="Times New Roman"/>
      </w:rPr>
    </w:lvl>
    <w:lvl w:ilvl="3">
      <w:numFmt w:val="bullet"/>
      <w:lvlText w:val="•"/>
      <w:lvlJc w:val="left"/>
      <w:pPr>
        <w:ind w:left="2880" w:hanging="360"/>
      </w:pPr>
      <w:rPr>
        <w:rFonts w:ascii="Arial" w:hAnsi="Arial" w:cs="Times New Roman"/>
      </w:rPr>
    </w:lvl>
    <w:lvl w:ilvl="4">
      <w:numFmt w:val="bullet"/>
      <w:lvlText w:val="•"/>
      <w:lvlJc w:val="left"/>
      <w:pPr>
        <w:ind w:left="3600" w:hanging="360"/>
      </w:pPr>
      <w:rPr>
        <w:rFonts w:ascii="Arial" w:hAnsi="Arial" w:cs="Times New Roman"/>
      </w:rPr>
    </w:lvl>
    <w:lvl w:ilvl="5">
      <w:numFmt w:val="bullet"/>
      <w:lvlText w:val="•"/>
      <w:lvlJc w:val="left"/>
      <w:pPr>
        <w:ind w:left="4320" w:hanging="360"/>
      </w:pPr>
      <w:rPr>
        <w:rFonts w:ascii="Arial" w:hAnsi="Arial" w:cs="Times New Roman"/>
      </w:rPr>
    </w:lvl>
    <w:lvl w:ilvl="6">
      <w:numFmt w:val="bullet"/>
      <w:lvlText w:val="•"/>
      <w:lvlJc w:val="left"/>
      <w:pPr>
        <w:ind w:left="5040" w:hanging="360"/>
      </w:pPr>
      <w:rPr>
        <w:rFonts w:ascii="Arial" w:hAnsi="Arial" w:cs="Times New Roman"/>
      </w:rPr>
    </w:lvl>
    <w:lvl w:ilvl="7">
      <w:numFmt w:val="bullet"/>
      <w:lvlText w:val="•"/>
      <w:lvlJc w:val="left"/>
      <w:pPr>
        <w:ind w:left="5760" w:hanging="360"/>
      </w:pPr>
      <w:rPr>
        <w:rFonts w:ascii="Arial" w:hAnsi="Arial" w:cs="Times New Roman"/>
      </w:rPr>
    </w:lvl>
    <w:lvl w:ilvl="8">
      <w:numFmt w:val="bullet"/>
      <w:lvlText w:val="•"/>
      <w:lvlJc w:val="left"/>
      <w:pPr>
        <w:ind w:left="6480" w:hanging="360"/>
      </w:pPr>
      <w:rPr>
        <w:rFonts w:ascii="Arial" w:hAnsi="Arial" w:cs="Times New Roman"/>
      </w:rPr>
    </w:lvl>
  </w:abstractNum>
  <w:abstractNum w:abstractNumId="42" w15:restartNumberingAfterBreak="0">
    <w:nsid w:val="64363D65"/>
    <w:multiLevelType w:val="multilevel"/>
    <w:tmpl w:val="15BE79C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3" w15:restartNumberingAfterBreak="0">
    <w:nsid w:val="69076EEA"/>
    <w:multiLevelType w:val="multilevel"/>
    <w:tmpl w:val="CED8B1CE"/>
    <w:styleLink w:val="WWNum6"/>
    <w:lvl w:ilvl="0">
      <w:numFmt w:val="bullet"/>
      <w:lvlText w:val=""/>
      <w:lvlJc w:val="left"/>
      <w:pPr>
        <w:ind w:left="643" w:hanging="360"/>
      </w:pPr>
      <w:rPr>
        <w:rFonts w:ascii="Symbol" w:hAnsi="Symbol" w:cs="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abstractNum w:abstractNumId="44" w15:restartNumberingAfterBreak="0">
    <w:nsid w:val="6C8914DA"/>
    <w:multiLevelType w:val="multilevel"/>
    <w:tmpl w:val="4F2E16C4"/>
    <w:styleLink w:val="WWNum30"/>
    <w:lvl w:ilvl="0">
      <w:start w:val="1"/>
      <w:numFmt w:val="decimal"/>
      <w:lvlText w:val="ART. %1)"/>
      <w:lvlJc w:val="left"/>
      <w:pPr>
        <w:ind w:left="357" w:hanging="357"/>
      </w:pPr>
    </w:lvl>
    <w:lvl w:ilvl="1">
      <w:start w:val="1"/>
      <w:numFmt w:val="decimal"/>
      <w:lvlText w:val="%1.%2"/>
      <w:lvlJc w:val="left"/>
      <w:pPr>
        <w:ind w:left="357" w:hanging="357"/>
      </w:pPr>
    </w:lvl>
    <w:lvl w:ilvl="2">
      <w:start w:val="1"/>
      <w:numFmt w:val="decimal"/>
      <w:lvlText w:val="%1.%2.%3"/>
      <w:lvlJc w:val="left"/>
      <w:pPr>
        <w:ind w:left="357" w:hanging="35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4762500"/>
    <w:multiLevelType w:val="multilevel"/>
    <w:tmpl w:val="44E6B5B0"/>
    <w:styleLink w:val="WWNum9"/>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7AB2590"/>
    <w:multiLevelType w:val="multilevel"/>
    <w:tmpl w:val="910E3818"/>
    <w:styleLink w:val="WWNum25"/>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7" w15:restartNumberingAfterBreak="0">
    <w:nsid w:val="79477278"/>
    <w:multiLevelType w:val="multilevel"/>
    <w:tmpl w:val="48066048"/>
    <w:styleLink w:val="WWNum3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7A4736B2"/>
    <w:multiLevelType w:val="multilevel"/>
    <w:tmpl w:val="057002B2"/>
    <w:styleLink w:val="WWNum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7A9A3962"/>
    <w:multiLevelType w:val="multilevel"/>
    <w:tmpl w:val="3D7ACBA4"/>
    <w:styleLink w:val="WWNum1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0" w15:restartNumberingAfterBreak="0">
    <w:nsid w:val="7BD56DA4"/>
    <w:multiLevelType w:val="multilevel"/>
    <w:tmpl w:val="E9340734"/>
    <w:styleLink w:val="WWNum22"/>
    <w:lvl w:ilvl="0">
      <w:start w:val="1"/>
      <w:numFmt w:val="lowerLetter"/>
      <w:lvlText w:val="%1)"/>
      <w:lvlJc w:val="left"/>
      <w:pPr>
        <w:ind w:left="720" w:hanging="360"/>
      </w:pPr>
      <w:rPr>
        <w:color w:val="auto"/>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FFE7E08"/>
    <w:multiLevelType w:val="multilevel"/>
    <w:tmpl w:val="B03C6DFC"/>
    <w:lvl w:ilvl="0">
      <w:numFmt w:val="bullet"/>
      <w:lvlText w:val="-"/>
      <w:lvlJc w:val="left"/>
      <w:pPr>
        <w:ind w:left="720" w:hanging="360"/>
      </w:pPr>
      <w:rPr>
        <w:rFonts w:ascii="Helvetica" w:eastAsia="Calibri" w:hAnsi="Helvetic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550536352">
    <w:abstractNumId w:val="33"/>
  </w:num>
  <w:num w:numId="2" w16cid:durableId="1171794613">
    <w:abstractNumId w:val="9"/>
  </w:num>
  <w:num w:numId="3" w16cid:durableId="470371783">
    <w:abstractNumId w:val="7"/>
  </w:num>
  <w:num w:numId="4" w16cid:durableId="57676851">
    <w:abstractNumId w:val="13"/>
  </w:num>
  <w:num w:numId="5" w16cid:durableId="1942759465">
    <w:abstractNumId w:val="2"/>
  </w:num>
  <w:num w:numId="6" w16cid:durableId="4331403">
    <w:abstractNumId w:val="38"/>
  </w:num>
  <w:num w:numId="7" w16cid:durableId="1311791377">
    <w:abstractNumId w:val="43"/>
  </w:num>
  <w:num w:numId="8" w16cid:durableId="61830439">
    <w:abstractNumId w:val="16"/>
  </w:num>
  <w:num w:numId="9" w16cid:durableId="1009870850">
    <w:abstractNumId w:val="15"/>
  </w:num>
  <w:num w:numId="10" w16cid:durableId="1447886868">
    <w:abstractNumId w:val="45"/>
  </w:num>
  <w:num w:numId="11" w16cid:durableId="1749307541">
    <w:abstractNumId w:val="14"/>
  </w:num>
  <w:num w:numId="12" w16cid:durableId="687291326">
    <w:abstractNumId w:val="11"/>
  </w:num>
  <w:num w:numId="13" w16cid:durableId="1202128076">
    <w:abstractNumId w:val="18"/>
  </w:num>
  <w:num w:numId="14" w16cid:durableId="1431047265">
    <w:abstractNumId w:val="24"/>
  </w:num>
  <w:num w:numId="15" w16cid:durableId="788596346">
    <w:abstractNumId w:val="5"/>
  </w:num>
  <w:num w:numId="16" w16cid:durableId="1160659421">
    <w:abstractNumId w:val="20"/>
  </w:num>
  <w:num w:numId="17" w16cid:durableId="1678925518">
    <w:abstractNumId w:val="49"/>
  </w:num>
  <w:num w:numId="18" w16cid:durableId="587037222">
    <w:abstractNumId w:val="26"/>
  </w:num>
  <w:num w:numId="19" w16cid:durableId="950820947">
    <w:abstractNumId w:val="34"/>
  </w:num>
  <w:num w:numId="20" w16cid:durableId="588849101">
    <w:abstractNumId w:val="8"/>
  </w:num>
  <w:num w:numId="21" w16cid:durableId="995300754">
    <w:abstractNumId w:val="23"/>
  </w:num>
  <w:num w:numId="22" w16cid:durableId="1113868856">
    <w:abstractNumId w:val="25"/>
  </w:num>
  <w:num w:numId="23" w16cid:durableId="1362363590">
    <w:abstractNumId w:val="50"/>
  </w:num>
  <w:num w:numId="24" w16cid:durableId="1911578073">
    <w:abstractNumId w:val="37"/>
  </w:num>
  <w:num w:numId="25" w16cid:durableId="307592696">
    <w:abstractNumId w:val="1"/>
  </w:num>
  <w:num w:numId="26" w16cid:durableId="860631209">
    <w:abstractNumId w:val="46"/>
  </w:num>
  <w:num w:numId="27" w16cid:durableId="869759312">
    <w:abstractNumId w:val="6"/>
  </w:num>
  <w:num w:numId="28" w16cid:durableId="1588080261">
    <w:abstractNumId w:val="21"/>
  </w:num>
  <w:num w:numId="29" w16cid:durableId="455175402">
    <w:abstractNumId w:val="41"/>
  </w:num>
  <w:num w:numId="30" w16cid:durableId="1119028386">
    <w:abstractNumId w:val="19"/>
  </w:num>
  <w:num w:numId="31" w16cid:durableId="1747218258">
    <w:abstractNumId w:val="44"/>
  </w:num>
  <w:num w:numId="32" w16cid:durableId="262497255">
    <w:abstractNumId w:val="47"/>
  </w:num>
  <w:num w:numId="33" w16cid:durableId="883104007">
    <w:abstractNumId w:val="40"/>
  </w:num>
  <w:num w:numId="34" w16cid:durableId="491062988">
    <w:abstractNumId w:val="36"/>
  </w:num>
  <w:num w:numId="35" w16cid:durableId="1767071195">
    <w:abstractNumId w:val="48"/>
  </w:num>
  <w:num w:numId="36" w16cid:durableId="1855338833">
    <w:abstractNumId w:val="39"/>
  </w:num>
  <w:num w:numId="37" w16cid:durableId="1122772410">
    <w:abstractNumId w:val="3"/>
  </w:num>
  <w:num w:numId="38" w16cid:durableId="1926067872">
    <w:abstractNumId w:val="12"/>
  </w:num>
  <w:num w:numId="39" w16cid:durableId="505943247">
    <w:abstractNumId w:val="42"/>
  </w:num>
  <w:num w:numId="40" w16cid:durableId="576596454">
    <w:abstractNumId w:val="35"/>
  </w:num>
  <w:num w:numId="41" w16cid:durableId="232206493">
    <w:abstractNumId w:val="0"/>
  </w:num>
  <w:num w:numId="42" w16cid:durableId="211844900">
    <w:abstractNumId w:val="28"/>
  </w:num>
  <w:num w:numId="43" w16cid:durableId="1586838830">
    <w:abstractNumId w:val="51"/>
  </w:num>
  <w:num w:numId="44" w16cid:durableId="500046822">
    <w:abstractNumId w:val="30"/>
  </w:num>
  <w:num w:numId="45" w16cid:durableId="758792256">
    <w:abstractNumId w:val="50"/>
    <w:lvlOverride w:ilvl="0">
      <w:startOverride w:val="1"/>
    </w:lvlOverride>
  </w:num>
  <w:num w:numId="46" w16cid:durableId="389772804">
    <w:abstractNumId w:val="29"/>
  </w:num>
  <w:num w:numId="47" w16cid:durableId="1632974933">
    <w:abstractNumId w:val="17"/>
  </w:num>
  <w:num w:numId="48" w16cid:durableId="517039496">
    <w:abstractNumId w:val="22"/>
  </w:num>
  <w:num w:numId="49" w16cid:durableId="1580021454">
    <w:abstractNumId w:val="4"/>
  </w:num>
  <w:num w:numId="50" w16cid:durableId="9912390">
    <w:abstractNumId w:val="10"/>
  </w:num>
  <w:num w:numId="51" w16cid:durableId="402799728">
    <w:abstractNumId w:val="27"/>
  </w:num>
  <w:num w:numId="52" w16cid:durableId="790124852">
    <w:abstractNumId w:val="32"/>
  </w:num>
  <w:num w:numId="53" w16cid:durableId="979191921">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543"/>
    <w:rsid w:val="00096175"/>
    <w:rsid w:val="000C29E3"/>
    <w:rsid w:val="00195A6C"/>
    <w:rsid w:val="003E5A22"/>
    <w:rsid w:val="008912A9"/>
    <w:rsid w:val="008D6460"/>
    <w:rsid w:val="009047EE"/>
    <w:rsid w:val="009167FA"/>
    <w:rsid w:val="00937E3D"/>
    <w:rsid w:val="00A36543"/>
    <w:rsid w:val="00AB2E9D"/>
    <w:rsid w:val="00C20B61"/>
    <w:rsid w:val="00C868B3"/>
    <w:rsid w:val="00CF4460"/>
    <w:rsid w:val="00ED4971"/>
    <w:rsid w:val="00F81B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74E73"/>
  <w15:docId w15:val="{9EB3EC49-3812-43AE-AFC5-0E91C6B52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1">
    <w:name w:val="heading 1"/>
    <w:next w:val="Textbody"/>
    <w:uiPriority w:val="9"/>
    <w:qFormat/>
    <w:pPr>
      <w:suppressAutoHyphens/>
      <w:outlineLvl w:val="0"/>
    </w:pPr>
    <w:rPr>
      <w:rFonts w:ascii="Helvetica" w:hAnsi="Helvetica"/>
      <w:b/>
      <w:bCs/>
      <w:i/>
      <w:kern w:val="3"/>
      <w:szCs w:val="36"/>
      <w:u w:val="single"/>
      <w:lang w:eastAsia="zh-CN"/>
    </w:rPr>
  </w:style>
  <w:style w:type="paragraph" w:styleId="Titolo2">
    <w:name w:val="heading 2"/>
    <w:next w:val="Textbody"/>
    <w:uiPriority w:val="9"/>
    <w:semiHidden/>
    <w:unhideWhenUsed/>
    <w:qFormat/>
    <w:pPr>
      <w:suppressAutoHyphens/>
      <w:spacing w:before="200"/>
      <w:outlineLvl w:val="1"/>
    </w:pPr>
    <w:rPr>
      <w:b/>
      <w:bCs/>
      <w:kern w:val="3"/>
      <w:sz w:val="32"/>
      <w:szCs w:val="32"/>
      <w:lang w:eastAsia="zh-CN"/>
    </w:rPr>
  </w:style>
  <w:style w:type="paragraph" w:styleId="Titolo3">
    <w:name w:val="heading 3"/>
    <w:next w:val="Textbody"/>
    <w:uiPriority w:val="9"/>
    <w:semiHidden/>
    <w:unhideWhenUsed/>
    <w:qFormat/>
    <w:pPr>
      <w:suppressAutoHyphens/>
      <w:spacing w:before="140"/>
      <w:outlineLvl w:val="2"/>
    </w:pPr>
    <w:rPr>
      <w:b/>
      <w:bCs/>
      <w:kern w:val="3"/>
      <w:sz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eastAsia="Calibri"/>
      <w:kern w:val="3"/>
      <w:sz w:val="24"/>
      <w:szCs w:val="24"/>
      <w:lang w:eastAsia="zh-CN"/>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20"/>
    </w:pPr>
    <w:rPr>
      <w:rFonts w:eastAsia="Times New Roman"/>
    </w:r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Titolo7">
    <w:name w:val="Titolo7"/>
    <w:basedOn w:val="Titolo6"/>
    <w:next w:val="Textbody"/>
  </w:style>
  <w:style w:type="paragraph" w:customStyle="1" w:styleId="Intestazione8">
    <w:name w:val="Intestazione8"/>
    <w:basedOn w:val="Standard"/>
    <w:next w:val="Textbody"/>
    <w:pPr>
      <w:keepNext/>
      <w:spacing w:before="240" w:after="120"/>
    </w:pPr>
    <w:rPr>
      <w:rFonts w:ascii="Arial" w:eastAsia="Microsoft YaHei" w:hAnsi="Arial" w:cs="Mangal"/>
      <w:sz w:val="28"/>
      <w:szCs w:val="28"/>
    </w:rPr>
  </w:style>
  <w:style w:type="paragraph" w:customStyle="1" w:styleId="Didascalia8">
    <w:name w:val="Didascalia8"/>
    <w:basedOn w:val="Standard"/>
    <w:pPr>
      <w:suppressLineNumbers/>
      <w:spacing w:before="120" w:after="120"/>
    </w:pPr>
    <w:rPr>
      <w:rFonts w:cs="Mangal"/>
      <w:i/>
      <w:iCs/>
    </w:rPr>
  </w:style>
  <w:style w:type="paragraph" w:customStyle="1" w:styleId="Titolo20">
    <w:name w:val="Titolo2"/>
    <w:pPr>
      <w:suppressAutoHyphens/>
      <w:jc w:val="center"/>
    </w:pPr>
    <w:rPr>
      <w:b/>
      <w:bCs/>
      <w:kern w:val="3"/>
      <w:sz w:val="56"/>
      <w:szCs w:val="56"/>
      <w:lang w:eastAsia="zh-CN"/>
    </w:rPr>
  </w:style>
  <w:style w:type="paragraph" w:customStyle="1" w:styleId="Titolo4">
    <w:name w:val="Titolo4"/>
    <w:basedOn w:val="Titolo20"/>
    <w:next w:val="Textbody"/>
  </w:style>
  <w:style w:type="paragraph" w:customStyle="1" w:styleId="Titolo5">
    <w:name w:val="Titolo5"/>
    <w:basedOn w:val="Titolo4"/>
    <w:next w:val="Textbody"/>
  </w:style>
  <w:style w:type="paragraph" w:customStyle="1" w:styleId="Titolo6">
    <w:name w:val="Titolo6"/>
    <w:basedOn w:val="Titolo5"/>
    <w:next w:val="Textbody"/>
  </w:style>
  <w:style w:type="paragraph" w:customStyle="1" w:styleId="Titolo30">
    <w:name w:val="Titolo3"/>
    <w:basedOn w:val="Standard"/>
    <w:next w:val="Textbody"/>
    <w:pPr>
      <w:keepNext/>
      <w:spacing w:before="240" w:after="120"/>
    </w:pPr>
    <w:rPr>
      <w:rFonts w:ascii="Liberation Sans" w:eastAsia="Microsoft YaHei" w:hAnsi="Liberation Sans" w:cs="Mangal"/>
      <w:sz w:val="28"/>
      <w:szCs w:val="28"/>
    </w:rPr>
  </w:style>
  <w:style w:type="paragraph" w:customStyle="1" w:styleId="Didascalia1">
    <w:name w:val="Didascalia1"/>
    <w:basedOn w:val="Standard"/>
    <w:pPr>
      <w:suppressLineNumbers/>
      <w:spacing w:before="120" w:after="120"/>
    </w:pPr>
    <w:rPr>
      <w:rFonts w:cs="Mangal"/>
      <w:i/>
      <w:iCs/>
    </w:rPr>
  </w:style>
  <w:style w:type="paragraph" w:customStyle="1" w:styleId="Titolo10">
    <w:name w:val="Titolo1"/>
    <w:basedOn w:val="Standard"/>
    <w:pPr>
      <w:keepNext/>
      <w:spacing w:before="240" w:after="120"/>
    </w:pPr>
    <w:rPr>
      <w:rFonts w:ascii="Liberation Sans" w:eastAsia="Microsoft YaHei" w:hAnsi="Liberation Sans" w:cs="Mangal"/>
      <w:sz w:val="28"/>
      <w:szCs w:val="28"/>
    </w:rPr>
  </w:style>
  <w:style w:type="paragraph" w:customStyle="1" w:styleId="Intestazione7">
    <w:name w:val="Intestazione7"/>
    <w:basedOn w:val="Standard"/>
    <w:pPr>
      <w:keepNext/>
      <w:spacing w:before="240" w:after="120"/>
    </w:pPr>
    <w:rPr>
      <w:rFonts w:ascii="Arial" w:eastAsia="Microsoft YaHei" w:hAnsi="Arial" w:cs="Mangal"/>
      <w:sz w:val="28"/>
      <w:szCs w:val="28"/>
    </w:rPr>
  </w:style>
  <w:style w:type="paragraph" w:customStyle="1" w:styleId="Didascalia7">
    <w:name w:val="Didascalia7"/>
    <w:basedOn w:val="Standard"/>
    <w:pPr>
      <w:suppressLineNumbers/>
      <w:spacing w:before="120" w:after="120"/>
    </w:pPr>
    <w:rPr>
      <w:rFonts w:cs="Mangal"/>
      <w:i/>
      <w:iCs/>
    </w:rPr>
  </w:style>
  <w:style w:type="paragraph" w:customStyle="1" w:styleId="Intestazione6">
    <w:name w:val="Intestazione6"/>
    <w:basedOn w:val="Standard"/>
    <w:pPr>
      <w:keepNext/>
      <w:spacing w:before="240" w:after="120"/>
    </w:pPr>
    <w:rPr>
      <w:rFonts w:ascii="Arial" w:eastAsia="Microsoft YaHei" w:hAnsi="Arial" w:cs="Mangal"/>
      <w:sz w:val="28"/>
      <w:szCs w:val="28"/>
    </w:rPr>
  </w:style>
  <w:style w:type="paragraph" w:customStyle="1" w:styleId="Didascalia6">
    <w:name w:val="Didascalia6"/>
    <w:basedOn w:val="Standard"/>
    <w:pPr>
      <w:suppressLineNumbers/>
      <w:spacing w:before="120" w:after="120"/>
    </w:pPr>
    <w:rPr>
      <w:rFonts w:cs="Mangal"/>
      <w:i/>
      <w:iCs/>
    </w:rPr>
  </w:style>
  <w:style w:type="paragraph" w:customStyle="1" w:styleId="Intestazione5">
    <w:name w:val="Intestazione5"/>
    <w:basedOn w:val="Standard"/>
    <w:pPr>
      <w:keepNext/>
      <w:spacing w:before="240" w:after="120"/>
    </w:pPr>
    <w:rPr>
      <w:rFonts w:ascii="Arial" w:eastAsia="Microsoft YaHei" w:hAnsi="Arial" w:cs="Mangal"/>
      <w:sz w:val="28"/>
      <w:szCs w:val="28"/>
    </w:rPr>
  </w:style>
  <w:style w:type="paragraph" w:customStyle="1" w:styleId="Didascalia5">
    <w:name w:val="Didascalia5"/>
    <w:basedOn w:val="Standard"/>
    <w:pPr>
      <w:suppressLineNumbers/>
      <w:spacing w:before="120" w:after="120"/>
    </w:pPr>
    <w:rPr>
      <w:rFonts w:cs="Mangal"/>
      <w:i/>
      <w:iCs/>
    </w:rPr>
  </w:style>
  <w:style w:type="paragraph" w:customStyle="1" w:styleId="Intestazione4">
    <w:name w:val="Intestazione4"/>
    <w:basedOn w:val="Standard"/>
    <w:pPr>
      <w:keepNext/>
      <w:spacing w:before="240" w:after="120"/>
    </w:pPr>
    <w:rPr>
      <w:rFonts w:ascii="Arial" w:eastAsia="Microsoft YaHei" w:hAnsi="Arial" w:cs="Mangal"/>
      <w:sz w:val="28"/>
      <w:szCs w:val="28"/>
    </w:rPr>
  </w:style>
  <w:style w:type="paragraph" w:customStyle="1" w:styleId="Didascalia4">
    <w:name w:val="Didascalia4"/>
    <w:basedOn w:val="Standard"/>
    <w:pPr>
      <w:suppressLineNumbers/>
      <w:spacing w:before="120" w:after="120"/>
    </w:pPr>
    <w:rPr>
      <w:rFonts w:cs="Mangal"/>
      <w:i/>
      <w:iCs/>
    </w:rPr>
  </w:style>
  <w:style w:type="paragraph" w:customStyle="1" w:styleId="Intestazione3">
    <w:name w:val="Intestazione3"/>
    <w:basedOn w:val="Standard"/>
    <w:pPr>
      <w:keepNext/>
      <w:spacing w:before="240" w:after="120"/>
    </w:pPr>
    <w:rPr>
      <w:rFonts w:ascii="Arial" w:eastAsia="Microsoft YaHei" w:hAnsi="Arial" w:cs="Mangal"/>
      <w:sz w:val="28"/>
      <w:szCs w:val="28"/>
    </w:rPr>
  </w:style>
  <w:style w:type="paragraph" w:customStyle="1" w:styleId="Didascalia3">
    <w:name w:val="Didascalia3"/>
    <w:basedOn w:val="Standard"/>
    <w:pPr>
      <w:suppressLineNumbers/>
      <w:spacing w:before="120" w:after="120"/>
    </w:pPr>
    <w:rPr>
      <w:rFonts w:cs="Mangal"/>
      <w:i/>
      <w:iCs/>
    </w:rPr>
  </w:style>
  <w:style w:type="paragraph" w:customStyle="1" w:styleId="Intestazione2">
    <w:name w:val="Intestazione2"/>
    <w:basedOn w:val="Standard"/>
    <w:pPr>
      <w:keepNext/>
      <w:spacing w:before="240" w:after="120"/>
    </w:pPr>
    <w:rPr>
      <w:rFonts w:ascii="Arial" w:eastAsia="Microsoft YaHei" w:hAnsi="Arial" w:cs="Mangal"/>
      <w:sz w:val="28"/>
      <w:szCs w:val="28"/>
    </w:rPr>
  </w:style>
  <w:style w:type="paragraph" w:customStyle="1" w:styleId="Didascalia2">
    <w:name w:val="Didascalia2"/>
    <w:basedOn w:val="Standard"/>
    <w:pPr>
      <w:suppressLineNumbers/>
      <w:spacing w:before="120" w:after="120"/>
    </w:pPr>
    <w:rPr>
      <w:rFonts w:cs="Mangal"/>
      <w:i/>
      <w:iCs/>
    </w:rPr>
  </w:style>
  <w:style w:type="paragraph" w:customStyle="1" w:styleId="Intestazione1">
    <w:name w:val="Intestazione1"/>
    <w:basedOn w:val="Standard"/>
    <w:pPr>
      <w:keepNext/>
      <w:spacing w:before="240" w:after="120"/>
    </w:pPr>
    <w:rPr>
      <w:rFonts w:ascii="Arial" w:eastAsia="Microsoft YaHei" w:hAnsi="Arial" w:cs="Mangal"/>
      <w:sz w:val="28"/>
      <w:szCs w:val="28"/>
    </w:rPr>
  </w:style>
  <w:style w:type="paragraph" w:customStyle="1" w:styleId="Testofumetto1">
    <w:name w:val="Testo fumetto1"/>
    <w:basedOn w:val="Standard"/>
    <w:rPr>
      <w:rFonts w:ascii="Tahoma" w:eastAsia="Tahoma" w:hAnsi="Tahoma" w:cs="Tahoma"/>
      <w:sz w:val="16"/>
      <w:szCs w:val="16"/>
    </w:rPr>
  </w:style>
  <w:style w:type="paragraph" w:customStyle="1" w:styleId="HeaderandFooter">
    <w:name w:val="Header and Footer"/>
    <w:basedOn w:val="Standard"/>
  </w:style>
  <w:style w:type="paragraph" w:styleId="Intestazione">
    <w:name w:val="header"/>
    <w:basedOn w:val="Standard"/>
    <w:pPr>
      <w:tabs>
        <w:tab w:val="center" w:pos="4819"/>
        <w:tab w:val="right" w:pos="9638"/>
      </w:tabs>
    </w:pPr>
  </w:style>
  <w:style w:type="paragraph" w:styleId="Pidipagina">
    <w:name w:val="footer"/>
    <w:basedOn w:val="Standard"/>
    <w:pPr>
      <w:tabs>
        <w:tab w:val="center" w:pos="4819"/>
        <w:tab w:val="right" w:pos="9638"/>
      </w:tabs>
    </w:pPr>
  </w:style>
  <w:style w:type="paragraph" w:customStyle="1" w:styleId="Testonormale1">
    <w:name w:val="Testo normale1"/>
    <w:basedOn w:val="Standard"/>
    <w:rPr>
      <w:rFonts w:ascii="Courier New" w:eastAsia="Times New Roman" w:hAnsi="Courier New" w:cs="Courier New"/>
      <w:sz w:val="20"/>
      <w:szCs w:val="20"/>
      <w:lang w:val="it-CH"/>
    </w:rPr>
  </w:style>
  <w:style w:type="paragraph" w:customStyle="1" w:styleId="Standarduser">
    <w:name w:val="Standard (user)"/>
    <w:pPr>
      <w:widowControl/>
      <w:suppressAutoHyphens/>
    </w:pPr>
    <w:rPr>
      <w:kern w:val="3"/>
      <w:sz w:val="24"/>
      <w:lang w:eastAsia="zh-CN"/>
    </w:rPr>
  </w:style>
  <w:style w:type="paragraph" w:customStyle="1" w:styleId="TableContents">
    <w:name w:val="Table Contents"/>
    <w:basedOn w:val="Standard"/>
    <w:pPr>
      <w:suppressLineNumbers/>
    </w:pPr>
  </w:style>
  <w:style w:type="paragraph" w:customStyle="1" w:styleId="Intestazionetabella">
    <w:name w:val="Intestazione tabella"/>
    <w:basedOn w:val="TableContents"/>
    <w:pPr>
      <w:jc w:val="center"/>
    </w:pPr>
    <w:rPr>
      <w:b/>
      <w:bCs/>
    </w:r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ottotitolo">
    <w:name w:val="Subtitle"/>
    <w:basedOn w:val="Titolo10"/>
    <w:next w:val="Textbody"/>
    <w:uiPriority w:val="11"/>
    <w:qFormat/>
    <w:pPr>
      <w:spacing w:before="60"/>
      <w:jc w:val="center"/>
    </w:pPr>
    <w:rPr>
      <w:sz w:val="36"/>
      <w:szCs w:val="36"/>
    </w:rPr>
  </w:style>
  <w:style w:type="paragraph" w:customStyle="1" w:styleId="NormaleWeb1">
    <w:name w:val="Normale (Web)1"/>
    <w:basedOn w:val="Standard"/>
    <w:pPr>
      <w:spacing w:before="280" w:after="280"/>
    </w:pPr>
    <w:rPr>
      <w:rFonts w:eastAsia="Times New Roman"/>
    </w:rPr>
  </w:style>
  <w:style w:type="paragraph" w:styleId="Paragrafoelenco">
    <w:name w:val="List Paragraph"/>
    <w:basedOn w:val="Standard"/>
    <w:qFormat/>
    <w:pPr>
      <w:ind w:left="708"/>
    </w:pPr>
  </w:style>
  <w:style w:type="paragraph" w:customStyle="1" w:styleId="Default">
    <w:name w:val="Default"/>
    <w:pPr>
      <w:suppressAutoHyphens/>
    </w:pPr>
    <w:rPr>
      <w:rFonts w:ascii="Arial" w:eastAsia="SimSun" w:hAnsi="Arial" w:cs="Mangal"/>
      <w:color w:val="000000"/>
      <w:kern w:val="3"/>
      <w:sz w:val="24"/>
      <w:szCs w:val="24"/>
      <w:lang w:eastAsia="zh-CN" w:bidi="hi-IN"/>
    </w:rPr>
  </w:style>
  <w:style w:type="paragraph" w:customStyle="1" w:styleId="Corpodeltesto21">
    <w:name w:val="Corpo del testo 21"/>
    <w:basedOn w:val="Standard"/>
    <w:pPr>
      <w:jc w:val="both"/>
    </w:pPr>
    <w:rPr>
      <w:rFonts w:ascii="Arial" w:eastAsia="Times New Roman" w:hAnsi="Arial" w:cs="Arial"/>
      <w:sz w:val="20"/>
      <w:szCs w:val="20"/>
    </w:rPr>
  </w:style>
  <w:style w:type="paragraph" w:customStyle="1" w:styleId="WW-Rigadintestazione">
    <w:name w:val="WW-Riga d'intestazione"/>
    <w:basedOn w:val="Standard"/>
    <w:pPr>
      <w:tabs>
        <w:tab w:val="center" w:pos="4819"/>
        <w:tab w:val="right" w:pos="9638"/>
      </w:tabs>
    </w:pPr>
  </w:style>
  <w:style w:type="paragraph" w:styleId="Testofumetto">
    <w:name w:val="Balloon Text"/>
    <w:basedOn w:val="Standard"/>
    <w:rPr>
      <w:rFonts w:ascii="Tahoma" w:eastAsia="Tahoma" w:hAnsi="Tahoma" w:cs="Tahoma"/>
      <w:sz w:val="16"/>
      <w:szCs w:val="16"/>
    </w:rPr>
  </w:style>
  <w:style w:type="paragraph" w:customStyle="1" w:styleId="WW-Rigadintestazione1">
    <w:name w:val="WW-Riga d'intestazione1"/>
    <w:basedOn w:val="Standard"/>
    <w:next w:val="Textbody"/>
    <w:pPr>
      <w:keepNext/>
      <w:spacing w:before="240" w:after="120"/>
    </w:pPr>
    <w:rPr>
      <w:rFonts w:ascii="Arial" w:eastAsia="Microsoft YaHei" w:hAnsi="Arial" w:cs="Mangal"/>
      <w:sz w:val="28"/>
      <w:szCs w:val="28"/>
    </w:rPr>
  </w:style>
  <w:style w:type="paragraph" w:styleId="Titolo">
    <w:name w:val="Title"/>
    <w:basedOn w:val="Titolo7"/>
    <w:next w:val="Textbody"/>
    <w:uiPriority w:val="10"/>
    <w:qFormat/>
  </w:style>
  <w:style w:type="paragraph" w:styleId="Testocommento">
    <w:name w:val="annotation text"/>
    <w:basedOn w:val="Standard"/>
    <w:rPr>
      <w:sz w:val="20"/>
      <w:szCs w:val="20"/>
    </w:rPr>
  </w:style>
  <w:style w:type="paragraph" w:styleId="Soggettocommento">
    <w:name w:val="annotation subject"/>
    <w:basedOn w:val="Testocommento"/>
    <w:next w:val="Testocommento"/>
    <w:rPr>
      <w:b/>
      <w:bCs/>
    </w:rPr>
  </w:style>
  <w:style w:type="paragraph" w:customStyle="1" w:styleId="western">
    <w:name w:val="western"/>
    <w:basedOn w:val="Standard"/>
    <w:pPr>
      <w:suppressAutoHyphens w:val="0"/>
      <w:spacing w:before="280" w:line="261" w:lineRule="atLeast"/>
    </w:pPr>
    <w:rPr>
      <w:rFonts w:eastAsia="Times New Roman"/>
      <w:sz w:val="26"/>
      <w:szCs w:val="26"/>
    </w:rPr>
  </w:style>
  <w:style w:type="paragraph" w:customStyle="1" w:styleId="Framecontents">
    <w:name w:val="Frame contents"/>
    <w:basedOn w:val="Standar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eastAsia="Wingdings" w:hAnsi="Wingdings" w:cs="Wingdings"/>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eastAsia="Symbol" w:hAnsi="Symbol" w:cs="Symbol"/>
      <w:sz w:val="24"/>
    </w:rPr>
  </w:style>
  <w:style w:type="character" w:customStyle="1" w:styleId="WW8Num3z1">
    <w:name w:val="WW8Num3z1"/>
    <w:rPr>
      <w:rFonts w:ascii="OpenSymbol" w:eastAsia="OpenSymbol" w:hAnsi="OpenSymbol" w:cs="Courier New"/>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eastAsia="Symbol" w:hAnsi="Symbol" w:cs="Symbol"/>
      <w:sz w:val="24"/>
      <w:shd w:val="clear" w:color="auto" w:fill="FFFF0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eastAsia="Symbol" w:hAnsi="Symbol" w:cs="Symbol"/>
    </w:rPr>
  </w:style>
  <w:style w:type="character" w:customStyle="1" w:styleId="WW8Num6z1">
    <w:name w:val="WW8Num6z1"/>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8Num7z0">
    <w:name w:val="WW8Num7z0"/>
    <w:rPr>
      <w:rFonts w:ascii="Wingdings" w:eastAsia="Wingdings" w:hAnsi="Wingdings" w:cs="Wingdings"/>
      <w:sz w:val="24"/>
      <w:szCs w:val="24"/>
      <w:lang w:val="it-IT"/>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Symbol" w:eastAsia="Symbol" w:hAnsi="Symbol" w:cs="Symbol"/>
    </w:rPr>
  </w:style>
  <w:style w:type="character" w:customStyle="1" w:styleId="WW8Num8z2">
    <w:name w:val="WW8Num8z2"/>
    <w:rPr>
      <w:rFonts w:ascii="Wingdings" w:eastAsia="Wingdings" w:hAnsi="Wingdings" w:cs="Wingdings"/>
    </w:rPr>
  </w:style>
  <w:style w:type="character" w:customStyle="1" w:styleId="WW8Num8z4">
    <w:name w:val="WW8Num8z4"/>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10z0">
    <w:name w:val="WW8Num10z0"/>
    <w:rPr>
      <w:rFonts w:ascii="Wingdings" w:eastAsia="Wingdings" w:hAnsi="Wingdings" w:cs="Wingdings"/>
      <w:sz w:val="24"/>
      <w:szCs w:val="24"/>
      <w:shd w:val="clear" w:color="auto" w:fill="FFFF00"/>
      <w:lang w:val="it-IT"/>
    </w:rPr>
  </w:style>
  <w:style w:type="character" w:customStyle="1" w:styleId="WW8Num11z0">
    <w:name w:val="WW8Num11z0"/>
    <w:rPr>
      <w:rFonts w:ascii="Wingdings" w:eastAsia="Wingdings" w:hAnsi="Wingdings" w:cs="Wingdings"/>
    </w:rPr>
  </w:style>
  <w:style w:type="character" w:customStyle="1" w:styleId="WW8Num12z0">
    <w:name w:val="WW8Num12z0"/>
    <w:rPr>
      <w:shd w:val="clear" w:color="auto" w:fill="FFFF00"/>
    </w:rPr>
  </w:style>
  <w:style w:type="character" w:customStyle="1" w:styleId="Carpredefinitoparagrafo14">
    <w:name w:val="Car. predefinito paragrafo14"/>
  </w:style>
  <w:style w:type="character" w:customStyle="1" w:styleId="Carpredefinitoparagrafo13">
    <w:name w:val="Car. predefinito paragrafo1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rPr>
      <w:rFonts w:ascii="Courier New" w:eastAsia="Courier New" w:hAnsi="Courier New" w:cs="Courier New"/>
    </w:rPr>
  </w:style>
  <w:style w:type="character" w:customStyle="1" w:styleId="WW8Num8z3">
    <w:name w:val="WW8Num8z3"/>
    <w:rPr>
      <w:rFonts w:ascii="Symbol" w:eastAsia="Symbol" w:hAnsi="Symbol" w:cs="Symbol"/>
    </w:rPr>
  </w:style>
  <w:style w:type="character" w:customStyle="1" w:styleId="WW8Num9z2">
    <w:name w:val="WW8Num9z2"/>
    <w:rPr>
      <w:rFonts w:ascii="Wingdings" w:eastAsia="Wingdings" w:hAnsi="Wingdings" w:cs="Wingdings"/>
    </w:rPr>
  </w:style>
  <w:style w:type="character" w:customStyle="1" w:styleId="WW8Num9z4">
    <w:name w:val="WW8Num9z4"/>
    <w:rPr>
      <w:rFonts w:ascii="Courier New" w:eastAsia="Courier New" w:hAnsi="Courier New" w:cs="Courier New"/>
    </w:rPr>
  </w:style>
  <w:style w:type="character" w:customStyle="1" w:styleId="WW8Num13z0">
    <w:name w:val="WW8Num13z0"/>
    <w:rPr>
      <w:shd w:val="clear" w:color="auto" w:fill="FFFF00"/>
    </w:rPr>
  </w:style>
  <w:style w:type="character" w:customStyle="1" w:styleId="Carpredefinitoparagrafo12">
    <w:name w:val="Car. predefinito paragrafo12"/>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Times New Roman" w:eastAsia="Times New Roman" w:hAnsi="Times New Roman" w:cs="Times New Roman"/>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Symbol" w:eastAsia="Symbol" w:hAnsi="Symbol" w:cs="Symbol"/>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2z3">
    <w:name w:val="WW8Num12z3"/>
    <w:rPr>
      <w:rFonts w:ascii="Symbol" w:eastAsia="Symbol" w:hAnsi="Symbol" w:cs="Symbol"/>
    </w:rPr>
  </w:style>
  <w:style w:type="character" w:customStyle="1" w:styleId="WW8Num13z2">
    <w:name w:val="WW8Num13z2"/>
    <w:rPr>
      <w:rFonts w:ascii="Wingdings" w:eastAsia="Wingdings" w:hAnsi="Wingdings" w:cs="Wingdings"/>
    </w:rPr>
  </w:style>
  <w:style w:type="character" w:customStyle="1" w:styleId="WW8Num13z4">
    <w:name w:val="WW8Num13z4"/>
    <w:rPr>
      <w:rFonts w:ascii="Courier New" w:eastAsia="Courier New" w:hAnsi="Courier New" w:cs="Courier New"/>
    </w:rPr>
  </w:style>
  <w:style w:type="character" w:customStyle="1" w:styleId="WW8Num14z0">
    <w:name w:val="WW8Num14z0"/>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5z0">
    <w:name w:val="WW8Num15z0"/>
    <w:rPr>
      <w:rFonts w:ascii="Wingdings" w:eastAsia="Wingdings" w:hAnsi="Wingdings" w:cs="Wingdings"/>
      <w:sz w:val="24"/>
      <w:szCs w:val="24"/>
      <w:shd w:val="clear" w:color="auto" w:fill="FFFF00"/>
    </w:rPr>
  </w:style>
  <w:style w:type="character" w:customStyle="1" w:styleId="WW8Num15z1">
    <w:name w:val="WW8Num15z1"/>
    <w:rPr>
      <w:rFonts w:ascii="Courier New" w:eastAsia="Courier New" w:hAnsi="Courier New" w:cs="Courier New"/>
    </w:rPr>
  </w:style>
  <w:style w:type="character" w:customStyle="1" w:styleId="WW8Num15z3">
    <w:name w:val="WW8Num15z3"/>
    <w:rPr>
      <w:rFonts w:ascii="Symbol" w:eastAsia="Symbol" w:hAnsi="Symbol" w:cs="Symbol"/>
    </w:rPr>
  </w:style>
  <w:style w:type="character" w:customStyle="1" w:styleId="WW8Num16z0">
    <w:name w:val="WW8Num16z0"/>
    <w:rPr>
      <w:rFonts w:ascii="Wingdings" w:eastAsia="Wingdings" w:hAnsi="Wingdings" w:cs="Wingdings"/>
    </w:rPr>
  </w:style>
  <w:style w:type="character" w:customStyle="1" w:styleId="WW8Num16z1">
    <w:name w:val="WW8Num16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Carpredefinitoparagrafo11">
    <w:name w:val="Car. predefinito paragrafo11"/>
  </w:style>
  <w:style w:type="character" w:customStyle="1" w:styleId="WW8Num9z3">
    <w:name w:val="WW8Num9z3"/>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2z4">
    <w:name w:val="WW8Num12z4"/>
    <w:rPr>
      <w:rFonts w:ascii="Courier New" w:eastAsia="Courier New" w:hAnsi="Courier New" w:cs="Courier New"/>
    </w:rPr>
  </w:style>
  <w:style w:type="character" w:customStyle="1" w:styleId="WW8Num13z1">
    <w:name w:val="WW8Num13z1"/>
  </w:style>
  <w:style w:type="character" w:customStyle="1" w:styleId="WW8Num13z3">
    <w:name w:val="WW8Num13z3"/>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Carpredefinitoparagrafo10">
    <w:name w:val="Car. predefinito paragrafo10"/>
  </w:style>
  <w:style w:type="character" w:customStyle="1" w:styleId="Carpredefinitoparagrafo1">
    <w:name w:val="Car. predefinito paragrafo1"/>
  </w:style>
  <w:style w:type="character" w:customStyle="1" w:styleId="Carpredefinitoparagrafo9">
    <w:name w:val="Car. predefinito paragrafo9"/>
  </w:style>
  <w:style w:type="character" w:customStyle="1" w:styleId="Carpredefinitoparagrafo8">
    <w:name w:val="Car. predefinito paragrafo8"/>
  </w:style>
  <w:style w:type="character" w:customStyle="1" w:styleId="Carpredefinitoparagrafo7">
    <w:name w:val="Car. predefinito paragrafo7"/>
  </w:style>
  <w:style w:type="character" w:customStyle="1" w:styleId="Carpredefinitoparagrafo6">
    <w:name w:val="Car. predefinito paragrafo6"/>
  </w:style>
  <w:style w:type="character" w:customStyle="1" w:styleId="Carpredefinitoparagrafo5">
    <w:name w:val="Car. predefinito paragrafo5"/>
  </w:style>
  <w:style w:type="character" w:customStyle="1" w:styleId="Carpredefinitoparagrafo4">
    <w:name w:val="Car. predefinito paragrafo4"/>
  </w:style>
  <w:style w:type="character" w:customStyle="1" w:styleId="Carpredefinitoparagrafo3">
    <w:name w:val="Car. predefinito paragrafo3"/>
  </w:style>
  <w:style w:type="character" w:customStyle="1" w:styleId="Carpredefinitoparagrafo2">
    <w:name w:val="Car. predefinito paragrafo2"/>
  </w:style>
  <w:style w:type="character" w:customStyle="1" w:styleId="TestofumettoCarattere">
    <w:name w:val="Testo fumetto Carattere"/>
    <w:rPr>
      <w:rFonts w:ascii="Tahoma" w:eastAsia="Tahoma" w:hAnsi="Tahoma" w:cs="Tahoma"/>
      <w:sz w:val="16"/>
      <w:szCs w:val="16"/>
    </w:rPr>
  </w:style>
  <w:style w:type="character" w:customStyle="1" w:styleId="IntestazioneCarattere">
    <w:name w:val="Intestazione Carattere"/>
    <w:rPr>
      <w:rFonts w:cs="Times New Roman"/>
    </w:rPr>
  </w:style>
  <w:style w:type="character" w:customStyle="1" w:styleId="PidipaginaCarattere">
    <w:name w:val="Piè di pagina Carattere"/>
    <w:rPr>
      <w:rFonts w:cs="Times New Roman"/>
    </w:rPr>
  </w:style>
  <w:style w:type="character" w:customStyle="1" w:styleId="Internetlink">
    <w:name w:val="Internet link"/>
    <w:rPr>
      <w:rFonts w:cs="Times New Roman"/>
      <w:color w:val="0000FF"/>
      <w:u w:val="single"/>
    </w:rPr>
  </w:style>
  <w:style w:type="character" w:customStyle="1" w:styleId="CorpodeltestoCarattere">
    <w:name w:val="Corpo del testo Carattere"/>
    <w:rPr>
      <w:rFonts w:ascii="Times New Roman" w:eastAsia="Times New Roman" w:hAnsi="Times New Roman" w:cs="Times New Roman"/>
      <w:sz w:val="24"/>
      <w:szCs w:val="24"/>
    </w:rPr>
  </w:style>
  <w:style w:type="character" w:customStyle="1" w:styleId="BulletSymbols">
    <w:name w:val="Bullet Symbols"/>
    <w:rPr>
      <w:rFonts w:ascii="OpenSymbol" w:eastAsia="OpenSymbol" w:hAnsi="OpenSymbol" w:cs="OpenSymbol"/>
    </w:rPr>
  </w:style>
  <w:style w:type="character" w:customStyle="1" w:styleId="Caratteredinumerazione">
    <w:name w:val="Carattere di numerazione"/>
  </w:style>
  <w:style w:type="character" w:customStyle="1" w:styleId="ListLabel1">
    <w:name w:val="ListLabel 1"/>
    <w:rPr>
      <w:rFonts w:ascii="Times New Roman" w:eastAsia="Times New Roman" w:hAnsi="Times New Roman" w:cs="Symbol"/>
      <w:color w:val="00000A"/>
      <w:sz w:val="24"/>
      <w:szCs w:val="24"/>
      <w:lang w:val="it-IT"/>
    </w:rPr>
  </w:style>
  <w:style w:type="character" w:customStyle="1" w:styleId="ListLabel2">
    <w:name w:val="ListLabel 2"/>
    <w:rPr>
      <w:rFonts w:ascii="Times New Roman" w:eastAsia="Times New Roman" w:hAnsi="Times New Roman" w:cs="Wingdings"/>
      <w:sz w:val="24"/>
    </w:rPr>
  </w:style>
  <w:style w:type="character" w:customStyle="1" w:styleId="ListLabel3">
    <w:name w:val="ListLabel 3"/>
    <w:rPr>
      <w:rFonts w:cs="Times New Roman"/>
      <w:shd w:val="clear" w:color="auto" w:fill="FFFF00"/>
    </w:rPr>
  </w:style>
  <w:style w:type="character" w:customStyle="1" w:styleId="ListLabel4">
    <w:name w:val="ListLabel 4"/>
    <w:rPr>
      <w:b/>
    </w:rPr>
  </w:style>
  <w:style w:type="character" w:customStyle="1" w:styleId="ListLabel5">
    <w:name w:val="ListLabel 5"/>
    <w:rPr>
      <w:rFonts w:cs="Times New Roman"/>
    </w:rPr>
  </w:style>
  <w:style w:type="character" w:customStyle="1" w:styleId="ListLabel6">
    <w:name w:val="ListLabel 6"/>
    <w:rPr>
      <w:rFonts w:cs="Symbol"/>
      <w:b w:val="0"/>
      <w:u w:val="none"/>
    </w:rPr>
  </w:style>
  <w:style w:type="character" w:customStyle="1" w:styleId="ListLabel7">
    <w:name w:val="ListLabel 7"/>
    <w:rPr>
      <w:rFonts w:ascii="Times New Roman" w:eastAsia="Times New Roman" w:hAnsi="Times New Roman" w:cs="Symbol"/>
      <w:sz w:val="24"/>
    </w:rPr>
  </w:style>
  <w:style w:type="character" w:customStyle="1" w:styleId="ListLabel8">
    <w:name w:val="ListLabel 8"/>
    <w:rPr>
      <w:rFonts w:cs="Courier New"/>
    </w:rPr>
  </w:style>
  <w:style w:type="character" w:customStyle="1" w:styleId="ListLabel9">
    <w:name w:val="ListLabel 9"/>
    <w:rPr>
      <w:rFonts w:cs="OpenSymbol"/>
    </w:rPr>
  </w:style>
  <w:style w:type="character" w:customStyle="1" w:styleId="ListLabel10">
    <w:name w:val="ListLabel 10"/>
    <w:rPr>
      <w:rFonts w:cs="OpenSymbol"/>
      <w:sz w:val="24"/>
      <w:szCs w:val="24"/>
      <w:lang w:val="it-IT"/>
    </w:rPr>
  </w:style>
  <w:style w:type="character" w:customStyle="1" w:styleId="ListLabel11">
    <w:name w:val="ListLabel 11"/>
    <w:rPr>
      <w:rFonts w:eastAsia="Times New Roman" w:cs="Times New Roman"/>
    </w:rPr>
  </w:style>
  <w:style w:type="character" w:customStyle="1" w:styleId="Enfasigrassetto1">
    <w:name w:val="Enfasi (grassetto)1"/>
    <w:rPr>
      <w:b/>
      <w:bCs/>
    </w:rPr>
  </w:style>
  <w:style w:type="character" w:customStyle="1" w:styleId="CorpotestoCarattere">
    <w:name w:val="Corpo testo Carattere"/>
    <w:rPr>
      <w:rFonts w:ascii="Verdana" w:eastAsia="Verdana" w:hAnsi="Verdana" w:cs="Verdana"/>
      <w:b/>
      <w:sz w:val="22"/>
    </w:rPr>
  </w:style>
  <w:style w:type="character" w:customStyle="1" w:styleId="TestonormaleCarattere">
    <w:name w:val="Testo normale Carattere"/>
    <w:rPr>
      <w:rFonts w:ascii="Courier New" w:eastAsia="Times New Roman" w:hAnsi="Courier New" w:cs="Courier New"/>
    </w:rPr>
  </w:style>
  <w:style w:type="character" w:customStyle="1" w:styleId="Titolo2Carattere">
    <w:name w:val="Titolo 2 Carattere"/>
    <w:rPr>
      <w:rFonts w:ascii="Verdana" w:eastAsia="Times New Roman" w:hAnsi="Verdana" w:cs="Verdana"/>
      <w:b/>
    </w:rPr>
  </w:style>
  <w:style w:type="character" w:customStyle="1" w:styleId="Titolo1Carattere">
    <w:name w:val="Titolo 1 Carattere"/>
    <w:rPr>
      <w:rFonts w:ascii="Verdana" w:eastAsia="Times New Roman" w:hAnsi="Verdana" w:cs="Verdana"/>
      <w:b/>
      <w:sz w:val="22"/>
    </w:rPr>
  </w:style>
  <w:style w:type="character" w:customStyle="1" w:styleId="WW8Num8z8">
    <w:name w:val="WW8Num8z8"/>
  </w:style>
  <w:style w:type="character" w:customStyle="1" w:styleId="WW8Num8z7">
    <w:name w:val="WW8Num8z7"/>
  </w:style>
  <w:style w:type="character" w:customStyle="1" w:styleId="WW8Num8z6">
    <w:name w:val="WW8Num8z6"/>
  </w:style>
  <w:style w:type="character" w:customStyle="1" w:styleId="WW8Num8z5">
    <w:name w:val="WW8Num8z5"/>
  </w:style>
  <w:style w:type="character" w:customStyle="1" w:styleId="Menzionenonrisolta1">
    <w:name w:val="Menzione non risolta1"/>
    <w:rPr>
      <w:color w:val="605E5C"/>
      <w:shd w:val="clear" w:color="auto" w:fill="E1DFDD"/>
    </w:rPr>
  </w:style>
  <w:style w:type="character" w:customStyle="1" w:styleId="VisitedInternetLink">
    <w:name w:val="Visited Internet Link"/>
    <w:rPr>
      <w:color w:val="954F72"/>
      <w:u w:val="single"/>
    </w:rPr>
  </w:style>
  <w:style w:type="character" w:styleId="Rimandocommento">
    <w:name w:val="annotation reference"/>
    <w:rPr>
      <w:sz w:val="16"/>
      <w:szCs w:val="16"/>
    </w:rPr>
  </w:style>
  <w:style w:type="character" w:customStyle="1" w:styleId="TestocommentoCarattere">
    <w:name w:val="Testo commento Carattere"/>
    <w:rPr>
      <w:rFonts w:eastAsia="Calibri"/>
      <w:kern w:val="3"/>
      <w:lang w:eastAsia="zh-CN"/>
    </w:rPr>
  </w:style>
  <w:style w:type="character" w:customStyle="1" w:styleId="SoggettocommentoCarattere">
    <w:name w:val="Soggetto commento Carattere"/>
    <w:rPr>
      <w:rFonts w:eastAsia="Calibri"/>
      <w:b/>
      <w:bCs/>
      <w:kern w:val="3"/>
      <w:lang w:eastAsia="zh-CN"/>
    </w:rPr>
  </w:style>
  <w:style w:type="character" w:customStyle="1" w:styleId="ListLabel12">
    <w:name w:val="ListLabel 12"/>
    <w:rPr>
      <w:rFonts w:cs="Wingdings"/>
      <w:sz w:val="24"/>
    </w:rPr>
  </w:style>
  <w:style w:type="character" w:customStyle="1" w:styleId="ListLabel13">
    <w:name w:val="ListLabel 13"/>
    <w:rPr>
      <w:rFonts w:cs="Symbol"/>
      <w:sz w:val="24"/>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Symbol"/>
      <w:sz w:val="24"/>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Symbol"/>
      <w:sz w:val="24"/>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Symbol"/>
      <w:sz w:val="24"/>
      <w:shd w:val="clear" w:color="auto" w:fill="FFFF00"/>
    </w:rPr>
  </w:style>
  <w:style w:type="character" w:customStyle="1" w:styleId="ListLabel23">
    <w:name w:val="ListLabel 23"/>
    <w:rPr>
      <w:rFonts w:cs="Symbol"/>
    </w:rPr>
  </w:style>
  <w:style w:type="character" w:customStyle="1" w:styleId="ListLabel24">
    <w:name w:val="ListLabel 24"/>
    <w:rPr>
      <w:rFonts w:cs="Courier New"/>
    </w:rPr>
  </w:style>
  <w:style w:type="character" w:customStyle="1" w:styleId="ListLabel25">
    <w:name w:val="ListLabel 25"/>
    <w:rPr>
      <w:rFonts w:cs="Wingdings"/>
    </w:rPr>
  </w:style>
  <w:style w:type="character" w:customStyle="1" w:styleId="ListLabel26">
    <w:name w:val="ListLabel 26"/>
    <w:rPr>
      <w:rFonts w:cs="Symbol"/>
    </w:rPr>
  </w:style>
  <w:style w:type="character" w:customStyle="1" w:styleId="ListLabel27">
    <w:name w:val="ListLabel 27"/>
    <w:rPr>
      <w:rFonts w:cs="Courier New"/>
    </w:rPr>
  </w:style>
  <w:style w:type="character" w:customStyle="1" w:styleId="ListLabel28">
    <w:name w:val="ListLabel 28"/>
    <w:rPr>
      <w:rFonts w:cs="Wingdings"/>
    </w:rPr>
  </w:style>
  <w:style w:type="character" w:customStyle="1" w:styleId="ListLabel29">
    <w:name w:val="ListLabel 29"/>
    <w:rPr>
      <w:rFonts w:cs="Symbol"/>
    </w:rPr>
  </w:style>
  <w:style w:type="character" w:customStyle="1" w:styleId="ListLabel30">
    <w:name w:val="ListLabel 30"/>
    <w:rPr>
      <w:rFonts w:cs="Courier New"/>
    </w:rPr>
  </w:style>
  <w:style w:type="character" w:customStyle="1" w:styleId="ListLabel31">
    <w:name w:val="ListLabel 31"/>
    <w:rPr>
      <w:rFonts w:cs="Wingdings"/>
    </w:rPr>
  </w:style>
  <w:style w:type="character" w:customStyle="1" w:styleId="ListLabel32">
    <w:name w:val="ListLabel 32"/>
    <w:rPr>
      <w:rFonts w:cs="Wingdings"/>
      <w:sz w:val="24"/>
      <w:szCs w:val="24"/>
      <w:lang w:val="it-IT"/>
    </w:rPr>
  </w:style>
  <w:style w:type="character" w:customStyle="1" w:styleId="ListLabel33">
    <w:name w:val="ListLabel 33"/>
    <w:rPr>
      <w:rFonts w:cs="Courier New"/>
    </w:rPr>
  </w:style>
  <w:style w:type="character" w:customStyle="1" w:styleId="ListLabel34">
    <w:name w:val="ListLabel 34"/>
    <w:rPr>
      <w:rFonts w:cs="Wingdings"/>
    </w:rPr>
  </w:style>
  <w:style w:type="character" w:customStyle="1" w:styleId="ListLabel35">
    <w:name w:val="ListLabel 35"/>
    <w:rPr>
      <w:rFonts w:cs="Symbol"/>
    </w:rPr>
  </w:style>
  <w:style w:type="character" w:customStyle="1" w:styleId="ListLabel36">
    <w:name w:val="ListLabel 36"/>
    <w:rPr>
      <w:rFonts w:cs="Courier New"/>
    </w:rPr>
  </w:style>
  <w:style w:type="character" w:customStyle="1" w:styleId="ListLabel37">
    <w:name w:val="ListLabel 37"/>
    <w:rPr>
      <w:rFonts w:cs="Wingdings"/>
    </w:rPr>
  </w:style>
  <w:style w:type="character" w:customStyle="1" w:styleId="ListLabel38">
    <w:name w:val="ListLabel 38"/>
    <w:rPr>
      <w:rFonts w:cs="Symbol"/>
    </w:rPr>
  </w:style>
  <w:style w:type="character" w:customStyle="1" w:styleId="ListLabel39">
    <w:name w:val="ListLabel 39"/>
    <w:rPr>
      <w:rFonts w:cs="Courier New"/>
    </w:rPr>
  </w:style>
  <w:style w:type="character" w:customStyle="1" w:styleId="ListLabel40">
    <w:name w:val="ListLabel 40"/>
    <w:rPr>
      <w:rFonts w:cs="Wingdings"/>
    </w:rPr>
  </w:style>
  <w:style w:type="character" w:customStyle="1" w:styleId="ListLabel41">
    <w:name w:val="ListLabel 41"/>
    <w:rPr>
      <w:rFonts w:cs="Symbol"/>
    </w:rPr>
  </w:style>
  <w:style w:type="character" w:customStyle="1" w:styleId="ListLabel42">
    <w:name w:val="ListLabel 42"/>
    <w:rPr>
      <w:rFonts w:cs="Symbol"/>
    </w:rPr>
  </w:style>
  <w:style w:type="character" w:customStyle="1" w:styleId="ListLabel43">
    <w:name w:val="ListLabel 43"/>
    <w:rPr>
      <w:rFonts w:cs="Wingdings"/>
    </w:rPr>
  </w:style>
  <w:style w:type="character" w:customStyle="1" w:styleId="ListLabel44">
    <w:name w:val="ListLabel 44"/>
    <w:rPr>
      <w:rFonts w:cs="Symbol"/>
    </w:rPr>
  </w:style>
  <w:style w:type="character" w:customStyle="1" w:styleId="ListLabel45">
    <w:name w:val="ListLabel 45"/>
    <w:rPr>
      <w:rFonts w:cs="Courier New"/>
    </w:rPr>
  </w:style>
  <w:style w:type="character" w:customStyle="1" w:styleId="ListLabel46">
    <w:name w:val="ListLabel 46"/>
    <w:rPr>
      <w:rFonts w:cs="Wingdings"/>
    </w:rPr>
  </w:style>
  <w:style w:type="character" w:customStyle="1" w:styleId="ListLabel47">
    <w:name w:val="ListLabel 47"/>
    <w:rPr>
      <w:rFonts w:cs="Symbol"/>
    </w:rPr>
  </w:style>
  <w:style w:type="character" w:customStyle="1" w:styleId="ListLabel48">
    <w:name w:val="ListLabel 48"/>
    <w:rPr>
      <w:rFonts w:cs="Courier New"/>
    </w:rPr>
  </w:style>
  <w:style w:type="character" w:customStyle="1" w:styleId="ListLabel49">
    <w:name w:val="ListLabel 49"/>
    <w:rPr>
      <w:rFonts w:cs="Wingdings"/>
    </w:rPr>
  </w:style>
  <w:style w:type="character" w:customStyle="1" w:styleId="ListLabel50">
    <w:name w:val="ListLabel 50"/>
    <w:rPr>
      <w:rFonts w:cs="Symbol"/>
    </w:rPr>
  </w:style>
  <w:style w:type="character" w:customStyle="1" w:styleId="ListLabel51">
    <w:name w:val="ListLabel 51"/>
    <w:rPr>
      <w:sz w:val="24"/>
      <w:szCs w:val="24"/>
      <w:shd w:val="clear" w:color="auto" w:fill="FFFF00"/>
      <w:lang w:val="it-IT"/>
    </w:rPr>
  </w:style>
  <w:style w:type="character" w:customStyle="1" w:styleId="ListLabel52">
    <w:name w:val="ListLabel 52"/>
    <w:rPr>
      <w:rFonts w:cs="Wingdings"/>
    </w:rPr>
  </w:style>
  <w:style w:type="character" w:customStyle="1" w:styleId="ListLabel53">
    <w:name w:val="ListLabel 53"/>
    <w:rPr>
      <w:color w:val="auto"/>
      <w:u w:val="none"/>
      <w:shd w:val="clear" w:color="auto" w:fill="FFFF00"/>
    </w:rPr>
  </w:style>
  <w:style w:type="character" w:customStyle="1" w:styleId="ListLabel54">
    <w:name w:val="ListLabel 54"/>
    <w:rPr>
      <w:rFonts w:cs="Courier New"/>
    </w:rPr>
  </w:style>
  <w:style w:type="character" w:customStyle="1" w:styleId="ListLabel55">
    <w:name w:val="ListLabel 55"/>
    <w:rPr>
      <w:rFonts w:cs="Courier New"/>
    </w:rPr>
  </w:style>
  <w:style w:type="character" w:customStyle="1" w:styleId="ListLabel56">
    <w:name w:val="ListLabel 56"/>
    <w:rPr>
      <w:rFonts w:cs="Courier New"/>
    </w:rPr>
  </w:style>
  <w:style w:type="character" w:customStyle="1" w:styleId="ListLabel57">
    <w:name w:val="ListLabel 57"/>
    <w:rPr>
      <w:rFonts w:eastAsia="Calibri" w:cs="Times New Roman"/>
    </w:rPr>
  </w:style>
  <w:style w:type="character" w:customStyle="1" w:styleId="ListLabel58">
    <w:name w:val="ListLabel 58"/>
    <w:rPr>
      <w:rFonts w:cs="Courier New"/>
    </w:rPr>
  </w:style>
  <w:style w:type="character" w:customStyle="1" w:styleId="ListLabel59">
    <w:name w:val="ListLabel 59"/>
    <w:rPr>
      <w:rFonts w:cs="Courier New"/>
    </w:rPr>
  </w:style>
  <w:style w:type="character" w:customStyle="1" w:styleId="ListLabel60">
    <w:name w:val="ListLabel 60"/>
    <w:rPr>
      <w:rFonts w:cs="Courier New"/>
    </w:rPr>
  </w:style>
  <w:style w:type="character" w:customStyle="1" w:styleId="ListLabel61">
    <w:name w:val="ListLabel 61"/>
    <w:rPr>
      <w:rFonts w:cs="Symbol"/>
    </w:rPr>
  </w:style>
  <w:style w:type="character" w:customStyle="1" w:styleId="ListLabel62">
    <w:name w:val="ListLabel 62"/>
    <w:rPr>
      <w:rFonts w:cs="Courier New"/>
    </w:rPr>
  </w:style>
  <w:style w:type="character" w:customStyle="1" w:styleId="ListLabel63">
    <w:name w:val="ListLabel 63"/>
    <w:rPr>
      <w:rFonts w:cs="Courier New"/>
    </w:rPr>
  </w:style>
  <w:style w:type="character" w:customStyle="1" w:styleId="ListLabel64">
    <w:name w:val="ListLabel 64"/>
    <w:rPr>
      <w:rFonts w:cs="Courier New"/>
    </w:rPr>
  </w:style>
  <w:style w:type="character" w:customStyle="1" w:styleId="ListLabel65">
    <w:name w:val="ListLabel 65"/>
    <w:rPr>
      <w:rFonts w:cs="Symbol"/>
    </w:rPr>
  </w:style>
  <w:style w:type="character" w:customStyle="1" w:styleId="ListLabel66">
    <w:name w:val="ListLabel 66"/>
    <w:rPr>
      <w:rFonts w:cs="Courier New"/>
    </w:rPr>
  </w:style>
  <w:style w:type="character" w:customStyle="1" w:styleId="ListLabel67">
    <w:name w:val="ListLabel 67"/>
    <w:rPr>
      <w:rFonts w:cs="Courier New"/>
    </w:rPr>
  </w:style>
  <w:style w:type="character" w:customStyle="1" w:styleId="ListLabel68">
    <w:name w:val="ListLabel 68"/>
    <w:rPr>
      <w:rFonts w:cs="Courier New"/>
    </w:rPr>
  </w:style>
  <w:style w:type="character" w:customStyle="1" w:styleId="ListLabel69">
    <w:name w:val="ListLabel 69"/>
    <w:rPr>
      <w:rFonts w:cs="Courier New"/>
    </w:rPr>
  </w:style>
  <w:style w:type="character" w:customStyle="1" w:styleId="ListLabel70">
    <w:name w:val="ListLabel 70"/>
    <w:rPr>
      <w:rFonts w:cs="Courier New"/>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rFonts w:cs="Courier New"/>
    </w:rPr>
  </w:style>
  <w:style w:type="character" w:customStyle="1" w:styleId="ListLabel74">
    <w:name w:val="ListLabel 74"/>
    <w:rPr>
      <w:rFonts w:cs="Courier New"/>
    </w:rPr>
  </w:style>
  <w:style w:type="character" w:customStyle="1" w:styleId="ListLabel75">
    <w:name w:val="ListLabel 75"/>
    <w:rPr>
      <w:rFonts w:cs="Courier New"/>
    </w:rPr>
  </w:style>
  <w:style w:type="character" w:customStyle="1" w:styleId="ListLabel76">
    <w:name w:val="ListLabel 76"/>
    <w:rPr>
      <w:rFonts w:cs="Courier New"/>
    </w:rPr>
  </w:style>
  <w:style w:type="character" w:customStyle="1" w:styleId="ListLabel77">
    <w:name w:val="ListLabel 77"/>
    <w:rPr>
      <w:rFonts w:cs="Courier New"/>
    </w:rPr>
  </w:style>
  <w:style w:type="character" w:customStyle="1" w:styleId="ListLabel78">
    <w:name w:val="ListLabel 78"/>
    <w:rPr>
      <w:rFonts w:cs="Courier New"/>
    </w:rPr>
  </w:style>
  <w:style w:type="character" w:customStyle="1" w:styleId="ListLabel79">
    <w:name w:val="ListLabel 79"/>
    <w:rPr>
      <w:color w:val="auto"/>
      <w:u w:val="none"/>
      <w:shd w:val="clear" w:color="auto" w:fill="FFFF00"/>
    </w:rPr>
  </w:style>
  <w:style w:type="character" w:customStyle="1" w:styleId="ListLabel80">
    <w:name w:val="ListLabel 80"/>
    <w:rPr>
      <w:color w:val="auto"/>
      <w:u w:val="none"/>
    </w:rPr>
  </w:style>
  <w:style w:type="character" w:customStyle="1" w:styleId="ListLabel81">
    <w:name w:val="ListLabel 81"/>
    <w:rPr>
      <w:rFonts w:cs="Symbol"/>
    </w:rPr>
  </w:style>
  <w:style w:type="character" w:customStyle="1" w:styleId="ListLabel82">
    <w:name w:val="ListLabel 82"/>
    <w:rPr>
      <w:rFonts w:cs="Wingdings"/>
    </w:rPr>
  </w:style>
  <w:style w:type="character" w:customStyle="1" w:styleId="ListLabel83">
    <w:name w:val="ListLabel 83"/>
    <w:rPr>
      <w:rFonts w:cs="Symbol"/>
    </w:rPr>
  </w:style>
  <w:style w:type="character" w:customStyle="1" w:styleId="ListLabel84">
    <w:name w:val="ListLabel 84"/>
    <w:rPr>
      <w:rFonts w:cs="Courier New"/>
    </w:rPr>
  </w:style>
  <w:style w:type="character" w:customStyle="1" w:styleId="ListLabel85">
    <w:name w:val="ListLabel 85"/>
    <w:rPr>
      <w:rFonts w:cs="Wingdings"/>
    </w:rPr>
  </w:style>
  <w:style w:type="character" w:customStyle="1" w:styleId="ListLabel86">
    <w:name w:val="ListLabel 86"/>
    <w:rPr>
      <w:rFonts w:cs="Symbol"/>
    </w:rPr>
  </w:style>
  <w:style w:type="character" w:customStyle="1" w:styleId="ListLabel87">
    <w:name w:val="ListLabel 87"/>
    <w:rPr>
      <w:rFonts w:cs="Courier New"/>
    </w:rPr>
  </w:style>
  <w:style w:type="character" w:customStyle="1" w:styleId="ListLabel88">
    <w:name w:val="ListLabel 88"/>
    <w:rPr>
      <w:rFonts w:cs="Wingdings"/>
    </w:rPr>
  </w:style>
  <w:style w:type="character" w:customStyle="1" w:styleId="ListLabel89">
    <w:name w:val="ListLabel 89"/>
    <w:rPr>
      <w:rFonts w:cs="Symbol"/>
    </w:rPr>
  </w:style>
  <w:style w:type="character" w:customStyle="1" w:styleId="ListLabel90">
    <w:name w:val="ListLabel 90"/>
    <w:rPr>
      <w:rFonts w:cs="Courier New"/>
    </w:rPr>
  </w:style>
  <w:style w:type="character" w:customStyle="1" w:styleId="ListLabel91">
    <w:name w:val="ListLabel 91"/>
    <w:rPr>
      <w:rFonts w:cs="Wingdings"/>
    </w:rPr>
  </w:style>
  <w:style w:type="character" w:customStyle="1" w:styleId="ListLabel92">
    <w:name w:val="ListLabel 92"/>
    <w:rPr>
      <w:rFonts w:cs="Symbol"/>
    </w:rPr>
  </w:style>
  <w:style w:type="character" w:customStyle="1" w:styleId="ListLabel93">
    <w:name w:val="ListLabel 93"/>
    <w:rPr>
      <w:rFonts w:cs="Courier New"/>
    </w:rPr>
  </w:style>
  <w:style w:type="character" w:customStyle="1" w:styleId="ListLabel94">
    <w:name w:val="ListLabel 94"/>
    <w:rPr>
      <w:rFonts w:cs="Wingdings"/>
    </w:rPr>
  </w:style>
  <w:style w:type="character" w:customStyle="1" w:styleId="ListLabel95">
    <w:name w:val="ListLabel 95"/>
    <w:rPr>
      <w:rFonts w:cs="Symbol"/>
    </w:rPr>
  </w:style>
  <w:style w:type="character" w:customStyle="1" w:styleId="ListLabel96">
    <w:name w:val="ListLabel 96"/>
    <w:rPr>
      <w:rFonts w:cs="Courier New"/>
    </w:rPr>
  </w:style>
  <w:style w:type="character" w:customStyle="1" w:styleId="ListLabel97">
    <w:name w:val="ListLabel 97"/>
    <w:rPr>
      <w:rFonts w:cs="Wingdings"/>
    </w:rPr>
  </w:style>
  <w:style w:type="character" w:customStyle="1" w:styleId="ListLabel98">
    <w:name w:val="ListLabel 98"/>
    <w:rPr>
      <w:rFonts w:cs="Courier New"/>
    </w:rPr>
  </w:style>
  <w:style w:type="character" w:customStyle="1" w:styleId="ListLabel99">
    <w:name w:val="ListLabel 99"/>
    <w:rPr>
      <w:rFonts w:cs="Courier New"/>
    </w:rPr>
  </w:style>
  <w:style w:type="character" w:customStyle="1" w:styleId="ListLabel100">
    <w:name w:val="ListLabel 100"/>
    <w:rPr>
      <w:rFonts w:cs="Courier New"/>
    </w:rPr>
  </w:style>
  <w:style w:type="character" w:customStyle="1" w:styleId="ListLabel101">
    <w:name w:val="ListLabel 101"/>
    <w:rPr>
      <w:rFonts w:cs="Courier New"/>
    </w:rPr>
  </w:style>
  <w:style w:type="character" w:customStyle="1" w:styleId="ListLabel102">
    <w:name w:val="ListLabel 102"/>
    <w:rPr>
      <w:rFonts w:cs="Courier New"/>
    </w:rPr>
  </w:style>
  <w:style w:type="character" w:customStyle="1" w:styleId="ListLabel103">
    <w:name w:val="ListLabel 103"/>
    <w:rPr>
      <w:rFonts w:cs="Courier New"/>
    </w:rPr>
  </w:style>
  <w:style w:type="character" w:customStyle="1" w:styleId="ListLabel104">
    <w:name w:val="ListLabel 104"/>
    <w:rPr>
      <w:rFonts w:cs="Times New Roman"/>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Times New Roman"/>
    </w:rPr>
  </w:style>
  <w:style w:type="character" w:customStyle="1" w:styleId="ListLabel108">
    <w:name w:val="ListLabel 108"/>
    <w:rPr>
      <w:rFonts w:cs="Times New Roman"/>
    </w:rPr>
  </w:style>
  <w:style w:type="character" w:customStyle="1" w:styleId="ListLabel109">
    <w:name w:val="ListLabel 109"/>
    <w:rPr>
      <w:rFonts w:cs="Times New Roman"/>
    </w:rPr>
  </w:style>
  <w:style w:type="character" w:customStyle="1" w:styleId="ListLabel110">
    <w:name w:val="ListLabel 110"/>
    <w:rPr>
      <w:rFonts w:cs="Times New Roman"/>
    </w:rPr>
  </w:style>
  <w:style w:type="character" w:customStyle="1" w:styleId="ListLabel111">
    <w:name w:val="ListLabel 111"/>
    <w:rPr>
      <w:rFonts w:cs="Times New Roman"/>
    </w:rPr>
  </w:style>
  <w:style w:type="character" w:customStyle="1" w:styleId="ListLabel112">
    <w:name w:val="ListLabel 112"/>
    <w:rPr>
      <w:rFonts w:cs="Times New Roman"/>
    </w:rPr>
  </w:style>
  <w:style w:type="character" w:customStyle="1" w:styleId="ListLabel113">
    <w:name w:val="ListLabel 113"/>
    <w:rPr>
      <w:rFonts w:cs="Times New Roman"/>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Times New Roman"/>
    </w:rPr>
  </w:style>
  <w:style w:type="character" w:customStyle="1" w:styleId="ListLabel117">
    <w:name w:val="ListLabel 117"/>
    <w:rPr>
      <w:rFonts w:cs="Times New Roman"/>
    </w:rPr>
  </w:style>
  <w:style w:type="character" w:customStyle="1" w:styleId="ListLabel118">
    <w:name w:val="ListLabel 118"/>
    <w:rPr>
      <w:rFonts w:cs="Times New Roman"/>
    </w:rPr>
  </w:style>
  <w:style w:type="character" w:customStyle="1" w:styleId="ListLabel119">
    <w:name w:val="ListLabel 119"/>
    <w:rPr>
      <w:rFonts w:cs="Times New Roman"/>
    </w:rPr>
  </w:style>
  <w:style w:type="character" w:customStyle="1" w:styleId="ListLabel120">
    <w:name w:val="ListLabel 120"/>
    <w:rPr>
      <w:rFonts w:cs="Times New Roman"/>
    </w:rPr>
  </w:style>
  <w:style w:type="character" w:customStyle="1" w:styleId="ListLabel121">
    <w:name w:val="ListLabel 121"/>
    <w:rPr>
      <w:rFonts w:cs="Times New Roman"/>
    </w:rPr>
  </w:style>
  <w:style w:type="character" w:customStyle="1" w:styleId="ListLabel122">
    <w:name w:val="ListLabel 122"/>
    <w:rPr>
      <w:rFonts w:cs="Courier New"/>
    </w:rPr>
  </w:style>
  <w:style w:type="character" w:customStyle="1" w:styleId="ListLabel123">
    <w:name w:val="ListLabel 123"/>
    <w:rPr>
      <w:rFonts w:cs="Courier New"/>
    </w:rPr>
  </w:style>
  <w:style w:type="character" w:customStyle="1" w:styleId="ListLabel124">
    <w:name w:val="ListLabel 124"/>
    <w:rPr>
      <w:rFonts w:cs="Courier New"/>
    </w:rPr>
  </w:style>
  <w:style w:type="character" w:customStyle="1" w:styleId="ListLabel125">
    <w:name w:val="ListLabel 125"/>
    <w:rPr>
      <w:rFonts w:eastAsia="Times New Roman" w:cs="Times New Roman"/>
    </w:rPr>
  </w:style>
  <w:style w:type="character" w:customStyle="1" w:styleId="ListLabel126">
    <w:name w:val="ListLabel 126"/>
    <w:rPr>
      <w:rFonts w:cs="Courier New"/>
    </w:rPr>
  </w:style>
  <w:style w:type="character" w:customStyle="1" w:styleId="ListLabel127">
    <w:name w:val="ListLabel 127"/>
    <w:rPr>
      <w:rFonts w:cs="Courier New"/>
    </w:rPr>
  </w:style>
  <w:style w:type="character" w:customStyle="1" w:styleId="ListLabel128">
    <w:name w:val="ListLabel 128"/>
    <w:rPr>
      <w:rFonts w:cs="Courier New"/>
    </w:rPr>
  </w:style>
  <w:style w:type="character" w:customStyle="1" w:styleId="ListLabel129">
    <w:name w:val="ListLabel 129"/>
    <w:rPr>
      <w:rFonts w:eastAsia="Times New Roman" w:cs="Times New Roman"/>
    </w:rPr>
  </w:style>
  <w:style w:type="character" w:customStyle="1" w:styleId="ListLabel130">
    <w:name w:val="ListLabel 130"/>
    <w:rPr>
      <w:rFonts w:cs="Courier New"/>
    </w:rPr>
  </w:style>
  <w:style w:type="character" w:customStyle="1" w:styleId="ListLabel131">
    <w:name w:val="ListLabel 131"/>
    <w:rPr>
      <w:rFonts w:cs="Courier New"/>
    </w:rPr>
  </w:style>
  <w:style w:type="character" w:customStyle="1" w:styleId="ListLabel132">
    <w:name w:val="ListLabel 132"/>
    <w:rPr>
      <w:rFonts w:cs="Courier New"/>
    </w:rPr>
  </w:style>
  <w:style w:type="character" w:customStyle="1" w:styleId="ListLabel133">
    <w:name w:val="ListLabel 133"/>
    <w:rPr>
      <w:rFonts w:cs="Courier New"/>
    </w:rPr>
  </w:style>
  <w:style w:type="character" w:customStyle="1" w:styleId="ListLabel134">
    <w:name w:val="ListLabel 134"/>
    <w:rPr>
      <w:rFonts w:cs="Courier New"/>
    </w:rPr>
  </w:style>
  <w:style w:type="character" w:customStyle="1" w:styleId="ListLabel135">
    <w:name w:val="ListLabel 135"/>
    <w:rPr>
      <w:rFonts w:cs="Courier New"/>
    </w:rPr>
  </w:style>
  <w:style w:type="character" w:customStyle="1" w:styleId="ListLabel136">
    <w:name w:val="ListLabel 136"/>
    <w:rPr>
      <w:rFonts w:cs="Courier New"/>
    </w:rPr>
  </w:style>
  <w:style w:type="character" w:customStyle="1" w:styleId="ListLabel137">
    <w:name w:val="ListLabel 137"/>
    <w:rPr>
      <w:rFonts w:cs="Courier New"/>
    </w:rPr>
  </w:style>
  <w:style w:type="character" w:customStyle="1" w:styleId="ListLabel138">
    <w:name w:val="ListLabel 138"/>
    <w:rPr>
      <w:rFonts w:cs="Courier New"/>
    </w:rPr>
  </w:style>
  <w:style w:type="character" w:customStyle="1" w:styleId="ListLabel139">
    <w:name w:val="ListLabel 139"/>
    <w:rPr>
      <w:rFonts w:eastAsia="Calibri" w:cs="Times New Roman"/>
    </w:rPr>
  </w:style>
  <w:style w:type="character" w:customStyle="1" w:styleId="ListLabel140">
    <w:name w:val="ListLabel 140"/>
    <w:rPr>
      <w:rFonts w:cs="Courier New"/>
    </w:rPr>
  </w:style>
  <w:style w:type="character" w:customStyle="1" w:styleId="ListLabel141">
    <w:name w:val="ListLabel 141"/>
    <w:rPr>
      <w:rFonts w:cs="Courier New"/>
    </w:rPr>
  </w:style>
  <w:style w:type="character" w:customStyle="1" w:styleId="ListLabel142">
    <w:name w:val="ListLabel 142"/>
    <w:rPr>
      <w:rFonts w:cs="Courier New"/>
    </w:rPr>
  </w:style>
  <w:style w:type="character" w:customStyle="1" w:styleId="ListLabel143">
    <w:name w:val="ListLabel 143"/>
    <w:rPr>
      <w:rFonts w:cs="Courier New"/>
    </w:rPr>
  </w:style>
  <w:style w:type="character" w:customStyle="1" w:styleId="ListLabel144">
    <w:name w:val="ListLabel 144"/>
    <w:rPr>
      <w:rFonts w:cs="Courier New"/>
    </w:rPr>
  </w:style>
  <w:style w:type="character" w:customStyle="1" w:styleId="ListLabel145">
    <w:name w:val="ListLabel 145"/>
    <w:rPr>
      <w:rFonts w:cs="Courier New"/>
    </w:rPr>
  </w:style>
  <w:style w:type="paragraph" w:customStyle="1" w:styleId="Paragrafoelenco1">
    <w:name w:val="Paragrafo elenco1"/>
    <w:basedOn w:val="Standard"/>
    <w:pPr>
      <w:spacing w:after="120"/>
      <w:ind w:left="720"/>
      <w:contextualSpacing/>
      <w:jc w:val="both"/>
    </w:pPr>
    <w:rPr>
      <w:rFonts w:eastAsia="Times New Roman"/>
      <w:szCs w:val="20"/>
    </w:rPr>
  </w:style>
  <w:style w:type="character" w:styleId="Collegamentoipertestuale">
    <w:name w:val="Hyperlink"/>
    <w:basedOn w:val="Carpredefinitoparagrafo"/>
    <w:rPr>
      <w:color w:val="0563C1"/>
      <w:u w:val="single"/>
    </w:rPr>
  </w:style>
  <w:style w:type="character" w:customStyle="1" w:styleId="object">
    <w:name w:val="object"/>
    <w:basedOn w:val="Carpredefinitoparagrafo"/>
  </w:style>
  <w:style w:type="character" w:styleId="Menzionenonrisolta">
    <w:name w:val="Unresolved Mention"/>
    <w:basedOn w:val="Carpredefinitoparagrafo"/>
    <w:rPr>
      <w:color w:val="605E5C"/>
      <w:shd w:val="clear" w:color="auto" w:fill="E1DFDD"/>
    </w:rPr>
  </w:style>
  <w:style w:type="numbering" w:customStyle="1" w:styleId="WWOutlineListStyle11">
    <w:name w:val="WW_OutlineListStyle_11"/>
    <w:basedOn w:val="Nessunelenco"/>
    <w:pPr>
      <w:numPr>
        <w:numId w:val="1"/>
      </w:numPr>
    </w:p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4"/>
      </w:numPr>
    </w:pPr>
  </w:style>
  <w:style w:type="numbering" w:customStyle="1" w:styleId="WWNum4">
    <w:name w:val="WWNum4"/>
    <w:basedOn w:val="Nessunelenco"/>
    <w:pPr>
      <w:numPr>
        <w:numId w:val="5"/>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numbering" w:customStyle="1" w:styleId="WWNum16">
    <w:name w:val="WWNum16"/>
    <w:basedOn w:val="Nessunelenco"/>
    <w:pPr>
      <w:numPr>
        <w:numId w:val="17"/>
      </w:numPr>
    </w:pPr>
  </w:style>
  <w:style w:type="numbering" w:customStyle="1" w:styleId="WWNum17">
    <w:name w:val="WWNum17"/>
    <w:basedOn w:val="Nessunelenco"/>
    <w:pPr>
      <w:numPr>
        <w:numId w:val="18"/>
      </w:numPr>
    </w:pPr>
  </w:style>
  <w:style w:type="numbering" w:customStyle="1" w:styleId="WWNum18">
    <w:name w:val="WWNum18"/>
    <w:basedOn w:val="Nessunelenco"/>
    <w:pPr>
      <w:numPr>
        <w:numId w:val="19"/>
      </w:numPr>
    </w:pPr>
  </w:style>
  <w:style w:type="numbering" w:customStyle="1" w:styleId="WWNum19">
    <w:name w:val="WWNum19"/>
    <w:basedOn w:val="Nessunelenco"/>
    <w:pPr>
      <w:numPr>
        <w:numId w:val="20"/>
      </w:numPr>
    </w:pPr>
  </w:style>
  <w:style w:type="numbering" w:customStyle="1" w:styleId="WWNum20">
    <w:name w:val="WWNum20"/>
    <w:basedOn w:val="Nessunelenco"/>
    <w:pPr>
      <w:numPr>
        <w:numId w:val="21"/>
      </w:numPr>
    </w:pPr>
  </w:style>
  <w:style w:type="numbering" w:customStyle="1" w:styleId="WWNum21">
    <w:name w:val="WWNum21"/>
    <w:basedOn w:val="Nessunelenco"/>
    <w:pPr>
      <w:numPr>
        <w:numId w:val="22"/>
      </w:numPr>
    </w:pPr>
  </w:style>
  <w:style w:type="numbering" w:customStyle="1" w:styleId="WWNum22">
    <w:name w:val="WWNum22"/>
    <w:basedOn w:val="Nessunelenco"/>
    <w:pPr>
      <w:numPr>
        <w:numId w:val="23"/>
      </w:numPr>
    </w:pPr>
  </w:style>
  <w:style w:type="numbering" w:customStyle="1" w:styleId="WWNum23">
    <w:name w:val="WWNum23"/>
    <w:basedOn w:val="Nessunelenco"/>
    <w:pPr>
      <w:numPr>
        <w:numId w:val="24"/>
      </w:numPr>
    </w:pPr>
  </w:style>
  <w:style w:type="numbering" w:customStyle="1" w:styleId="WWNum24">
    <w:name w:val="WWNum24"/>
    <w:basedOn w:val="Nessunelenco"/>
    <w:pPr>
      <w:numPr>
        <w:numId w:val="25"/>
      </w:numPr>
    </w:pPr>
  </w:style>
  <w:style w:type="numbering" w:customStyle="1" w:styleId="WWNum25">
    <w:name w:val="WWNum25"/>
    <w:basedOn w:val="Nessunelenco"/>
    <w:pPr>
      <w:numPr>
        <w:numId w:val="26"/>
      </w:numPr>
    </w:pPr>
  </w:style>
  <w:style w:type="numbering" w:customStyle="1" w:styleId="WWNum26">
    <w:name w:val="WWNum26"/>
    <w:basedOn w:val="Nessunelenco"/>
    <w:pPr>
      <w:numPr>
        <w:numId w:val="27"/>
      </w:numPr>
    </w:pPr>
  </w:style>
  <w:style w:type="numbering" w:customStyle="1" w:styleId="WWNum27">
    <w:name w:val="WWNum27"/>
    <w:basedOn w:val="Nessunelenco"/>
    <w:pPr>
      <w:numPr>
        <w:numId w:val="28"/>
      </w:numPr>
    </w:pPr>
  </w:style>
  <w:style w:type="numbering" w:customStyle="1" w:styleId="WWNum28">
    <w:name w:val="WWNum28"/>
    <w:basedOn w:val="Nessunelenco"/>
    <w:pPr>
      <w:numPr>
        <w:numId w:val="29"/>
      </w:numPr>
    </w:pPr>
  </w:style>
  <w:style w:type="numbering" w:customStyle="1" w:styleId="WWNum29">
    <w:name w:val="WWNum29"/>
    <w:basedOn w:val="Nessunelenco"/>
    <w:pPr>
      <w:numPr>
        <w:numId w:val="30"/>
      </w:numPr>
    </w:pPr>
  </w:style>
  <w:style w:type="numbering" w:customStyle="1" w:styleId="WWNum30">
    <w:name w:val="WWNum30"/>
    <w:basedOn w:val="Nessunelenco"/>
    <w:pPr>
      <w:numPr>
        <w:numId w:val="31"/>
      </w:numPr>
    </w:pPr>
  </w:style>
  <w:style w:type="numbering" w:customStyle="1" w:styleId="WWNum31">
    <w:name w:val="WWNum31"/>
    <w:basedOn w:val="Nessunelenco"/>
    <w:pPr>
      <w:numPr>
        <w:numId w:val="32"/>
      </w:numPr>
    </w:pPr>
  </w:style>
  <w:style w:type="numbering" w:customStyle="1" w:styleId="WWNum32">
    <w:name w:val="WWNum32"/>
    <w:basedOn w:val="Nessunelenco"/>
    <w:pPr>
      <w:numPr>
        <w:numId w:val="33"/>
      </w:numPr>
    </w:pPr>
  </w:style>
  <w:style w:type="numbering" w:customStyle="1" w:styleId="WWNum33">
    <w:name w:val="WWNum33"/>
    <w:basedOn w:val="Nessunelenco"/>
    <w:pPr>
      <w:numPr>
        <w:numId w:val="34"/>
      </w:numPr>
    </w:pPr>
  </w:style>
  <w:style w:type="numbering" w:customStyle="1" w:styleId="WWNum34">
    <w:name w:val="WWNum34"/>
    <w:basedOn w:val="Nessunelenco"/>
    <w:pPr>
      <w:numPr>
        <w:numId w:val="35"/>
      </w:numPr>
    </w:pPr>
  </w:style>
  <w:style w:type="numbering" w:customStyle="1" w:styleId="WWNum35">
    <w:name w:val="WWNum35"/>
    <w:basedOn w:val="Nessunelenco"/>
    <w:pPr>
      <w:numPr>
        <w:numId w:val="36"/>
      </w:numPr>
    </w:pPr>
  </w:style>
  <w:style w:type="numbering" w:customStyle="1" w:styleId="WWNum36">
    <w:name w:val="WWNum36"/>
    <w:basedOn w:val="Nessunelenco"/>
    <w:pPr>
      <w:numPr>
        <w:numId w:val="37"/>
      </w:numPr>
    </w:pPr>
  </w:style>
  <w:style w:type="numbering" w:customStyle="1" w:styleId="WWNum37">
    <w:name w:val="WWNum37"/>
    <w:basedOn w:val="Nessunelenco"/>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554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vveditorato@pec.asst-cremona.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dicepa.gov.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trasparenza-subcontratti.servizirl.it" TargetMode="External"/><Relationship Id="rId4" Type="http://schemas.openxmlformats.org/officeDocument/2006/relationships/webSettings" Target="webSettings.xml"/><Relationship Id="rId9" Type="http://schemas.openxmlformats.org/officeDocument/2006/relationships/hyperlink" Target="mailto:economato@asst-cremona.i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conomato@ospedale.cremo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3990</Words>
  <Characters>22744</Characters>
  <Application>Microsoft Office Word</Application>
  <DocSecurity>0</DocSecurity>
  <Lines>189</Lines>
  <Paragraphs>53</Paragraphs>
  <ScaleCrop>false</ScaleCrop>
  <Company/>
  <LinksUpToDate>false</LinksUpToDate>
  <CharactersWithSpaces>26681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Mertolini Elisa</dc:creator>
  <cp:lastModifiedBy>Locatelli Nicole</cp:lastModifiedBy>
  <cp:revision>7</cp:revision>
  <cp:lastPrinted>2024-01-30T15:09:00Z</cp:lastPrinted>
  <dcterms:created xsi:type="dcterms:W3CDTF">2024-03-26T09:40:00Z</dcterms:created>
  <dcterms:modified xsi:type="dcterms:W3CDTF">2024-05-15T07:02:00Z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POCSCCM01</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