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96" w:rsidRDefault="00F27196" w:rsidP="00D7442B">
      <w:pPr>
        <w:spacing w:after="120"/>
        <w:jc w:val="both"/>
      </w:pPr>
    </w:p>
    <w:p w:rsidR="008D3428" w:rsidRPr="00312815" w:rsidRDefault="00441F3F" w:rsidP="00F27196">
      <w:pPr>
        <w:tabs>
          <w:tab w:val="left" w:pos="6237"/>
        </w:tabs>
        <w:spacing w:after="120"/>
        <w:jc w:val="both"/>
      </w:pPr>
      <w:r w:rsidRPr="00A04E4C">
        <w:t>Protocollo</w:t>
      </w:r>
      <w:r w:rsidR="00210C0D">
        <w:t xml:space="preserve"> </w:t>
      </w:r>
      <w:r w:rsidR="00210C0D" w:rsidRPr="00210C0D">
        <w:t>40156/18</w:t>
      </w:r>
      <w:r w:rsidR="00210C0D">
        <w:t xml:space="preserve"> SA/</w:t>
      </w:r>
      <w:proofErr w:type="spellStart"/>
      <w:r w:rsidR="00210C0D">
        <w:t>ll</w:t>
      </w:r>
      <w:proofErr w:type="spellEnd"/>
      <w:r w:rsidR="00F27196">
        <w:tab/>
        <w:t xml:space="preserve">Cremona, lì </w:t>
      </w:r>
      <w:r w:rsidR="00822F5B">
        <w:t>2</w:t>
      </w:r>
      <w:r w:rsidR="00210C0D">
        <w:t>9</w:t>
      </w:r>
      <w:r w:rsidR="00822F5B">
        <w:t>/11/2018</w:t>
      </w:r>
    </w:p>
    <w:p w:rsidR="008D3428" w:rsidRPr="00312815" w:rsidRDefault="008D3428" w:rsidP="00F27196">
      <w:pPr>
        <w:tabs>
          <w:tab w:val="left" w:pos="6237"/>
        </w:tabs>
        <w:jc w:val="both"/>
      </w:pPr>
    </w:p>
    <w:p w:rsidR="00901C1E" w:rsidRPr="00312815" w:rsidRDefault="00F27196" w:rsidP="00F27196">
      <w:pPr>
        <w:tabs>
          <w:tab w:val="left" w:pos="6237"/>
        </w:tabs>
        <w:jc w:val="both"/>
      </w:pPr>
      <w:r>
        <w:tab/>
      </w:r>
      <w:r w:rsidR="00901C1E" w:rsidRPr="00312815">
        <w:t>Spett.li Ditte</w:t>
      </w:r>
    </w:p>
    <w:p w:rsidR="00F27196" w:rsidRPr="00312815" w:rsidRDefault="00F27196" w:rsidP="001D27F7">
      <w:pPr>
        <w:ind w:left="6480" w:hanging="6480"/>
        <w:jc w:val="both"/>
      </w:pPr>
    </w:p>
    <w:p w:rsidR="000D0AD3" w:rsidRDefault="00901C1E" w:rsidP="00F27196">
      <w:pPr>
        <w:ind w:left="1276" w:hanging="1276"/>
        <w:jc w:val="both"/>
        <w:rPr>
          <w:b/>
        </w:rPr>
      </w:pPr>
      <w:r w:rsidRPr="000D0AD3">
        <w:rPr>
          <w:b/>
        </w:rPr>
        <w:t>OGGETTO:</w:t>
      </w:r>
      <w:r w:rsidR="00A74C4F" w:rsidRPr="000D0AD3">
        <w:rPr>
          <w:b/>
        </w:rPr>
        <w:tab/>
      </w:r>
      <w:r w:rsidR="00C4344B" w:rsidRPr="000D0AD3">
        <w:rPr>
          <w:b/>
        </w:rPr>
        <w:t>Procedura ex art. 36</w:t>
      </w:r>
      <w:r w:rsidR="00DB54BE">
        <w:rPr>
          <w:b/>
        </w:rPr>
        <w:t xml:space="preserve">, comma 2, </w:t>
      </w:r>
      <w:proofErr w:type="spellStart"/>
      <w:r w:rsidR="00DB54BE">
        <w:rPr>
          <w:b/>
        </w:rPr>
        <w:t>lett</w:t>
      </w:r>
      <w:proofErr w:type="spellEnd"/>
      <w:r w:rsidR="00DB54BE">
        <w:rPr>
          <w:b/>
        </w:rPr>
        <w:t xml:space="preserve"> a</w:t>
      </w:r>
      <w:r w:rsidR="005C4EFD" w:rsidRPr="000D0AD3">
        <w:rPr>
          <w:b/>
        </w:rPr>
        <w:t>)</w:t>
      </w:r>
      <w:r w:rsidR="00C4344B" w:rsidRPr="000D0AD3">
        <w:rPr>
          <w:b/>
        </w:rPr>
        <w:t xml:space="preserve"> del D.lgs. 50/2016</w:t>
      </w:r>
      <w:r w:rsidR="00C36E36" w:rsidRPr="000D0AD3">
        <w:rPr>
          <w:b/>
        </w:rPr>
        <w:t xml:space="preserve"> </w:t>
      </w:r>
      <w:r w:rsidR="00F27196" w:rsidRPr="00F27196">
        <w:rPr>
          <w:b/>
        </w:rPr>
        <w:t>per la fornitura a noleggio</w:t>
      </w:r>
      <w:r w:rsidR="00422474">
        <w:rPr>
          <w:b/>
        </w:rPr>
        <w:t xml:space="preserve"> </w:t>
      </w:r>
      <w:r w:rsidR="00F27196" w:rsidRPr="00F27196">
        <w:rPr>
          <w:b/>
        </w:rPr>
        <w:t>di monitor diagnostici</w:t>
      </w:r>
      <w:r w:rsidR="00422474">
        <w:rPr>
          <w:b/>
        </w:rPr>
        <w:t xml:space="preserve"> </w:t>
      </w:r>
      <w:r w:rsidR="00F27196" w:rsidRPr="00F27196">
        <w:rPr>
          <w:b/>
        </w:rPr>
        <w:t xml:space="preserve">e workstation nell’ambito dei servizi di diagnostica per immagini della </w:t>
      </w:r>
      <w:proofErr w:type="spellStart"/>
      <w:r w:rsidR="00F27196" w:rsidRPr="00F27196">
        <w:rPr>
          <w:b/>
        </w:rPr>
        <w:t>asst</w:t>
      </w:r>
      <w:proofErr w:type="spellEnd"/>
      <w:r w:rsidR="00F27196" w:rsidRPr="00F27196">
        <w:rPr>
          <w:b/>
        </w:rPr>
        <w:t xml:space="preserve"> di cremona per un periodo di 60 mesi</w:t>
      </w:r>
    </w:p>
    <w:p w:rsidR="00F27196" w:rsidRDefault="00F27196" w:rsidP="00F27196">
      <w:pPr>
        <w:ind w:left="1276" w:hanging="1276"/>
        <w:jc w:val="both"/>
        <w:rPr>
          <w:highlight w:val="yellow"/>
        </w:rPr>
      </w:pPr>
    </w:p>
    <w:p w:rsidR="00F27196" w:rsidRDefault="00F27196" w:rsidP="00F27196">
      <w:pPr>
        <w:ind w:left="1276" w:hanging="1276"/>
        <w:jc w:val="both"/>
        <w:rPr>
          <w:highlight w:val="yellow"/>
        </w:rPr>
      </w:pPr>
    </w:p>
    <w:p w:rsidR="00634984" w:rsidRPr="00634984" w:rsidRDefault="000850F2" w:rsidP="00634984">
      <w:pPr>
        <w:pStyle w:val="Titolo5"/>
        <w:spacing w:before="0"/>
        <w:rPr>
          <w:rFonts w:ascii="Times New Roman" w:eastAsia="Calibri" w:hAnsi="Times New Roman" w:cs="Times New Roman"/>
          <w:b/>
          <w:color w:val="000000"/>
          <w:szCs w:val="22"/>
        </w:rPr>
      </w:pPr>
      <w:r w:rsidRPr="002450BB">
        <w:rPr>
          <w:rFonts w:ascii="Times New Roman" w:eastAsia="Calibri" w:hAnsi="Times New Roman" w:cs="Times New Roman"/>
          <w:b/>
          <w:color w:val="000000"/>
          <w:szCs w:val="22"/>
        </w:rPr>
        <w:t>CIG</w:t>
      </w:r>
      <w:r w:rsidR="00980BB0" w:rsidRPr="002450BB">
        <w:rPr>
          <w:rFonts w:ascii="Times New Roman" w:eastAsia="Calibri" w:hAnsi="Times New Roman" w:cs="Times New Roman"/>
          <w:b/>
          <w:color w:val="000000"/>
          <w:szCs w:val="22"/>
        </w:rPr>
        <w:t>:</w:t>
      </w:r>
      <w:r w:rsidR="00634984" w:rsidRPr="00634984">
        <w:rPr>
          <w:rFonts w:ascii="Times New Roman" w:eastAsia="Calibri" w:hAnsi="Times New Roman" w:cs="Times New Roman"/>
          <w:b/>
          <w:color w:val="000000"/>
          <w:szCs w:val="22"/>
        </w:rPr>
        <w:t xml:space="preserve"> </w:t>
      </w:r>
      <w:r w:rsidR="004E4B60" w:rsidRPr="004E4B60">
        <w:rPr>
          <w:rFonts w:ascii="Times New Roman" w:eastAsia="Calibri" w:hAnsi="Times New Roman" w:cs="Times New Roman"/>
          <w:b/>
          <w:color w:val="000000"/>
          <w:szCs w:val="22"/>
        </w:rPr>
        <w:t>Z022601881</w:t>
      </w:r>
    </w:p>
    <w:p w:rsidR="009D0E4E" w:rsidRDefault="009D0E4E" w:rsidP="001D27F7">
      <w:pPr>
        <w:jc w:val="both"/>
        <w:rPr>
          <w:b/>
        </w:rPr>
      </w:pPr>
    </w:p>
    <w:p w:rsidR="00F27196" w:rsidRDefault="00F27196" w:rsidP="001D27F7">
      <w:pPr>
        <w:jc w:val="both"/>
        <w:rPr>
          <w:b/>
        </w:rPr>
      </w:pPr>
    </w:p>
    <w:p w:rsidR="00901C1E" w:rsidRPr="00312815" w:rsidRDefault="00901C1E" w:rsidP="001D27F7">
      <w:pPr>
        <w:jc w:val="both"/>
      </w:pPr>
      <w:r w:rsidRPr="00312815">
        <w:rPr>
          <w:b/>
        </w:rPr>
        <w:t>PREMESSA</w:t>
      </w:r>
    </w:p>
    <w:p w:rsidR="00901C1E" w:rsidRPr="00312815" w:rsidRDefault="00901C1E" w:rsidP="001D27F7">
      <w:pPr>
        <w:jc w:val="both"/>
      </w:pPr>
      <w:r w:rsidRPr="00312815">
        <w:t>Per l’espletamento della presente procedura l’Azienda si avvale del Sistema di</w:t>
      </w:r>
      <w:r w:rsidR="00422474">
        <w:t xml:space="preserve"> </w:t>
      </w:r>
      <w:r w:rsidRPr="00312815">
        <w:t>intermediazione telematica della</w:t>
      </w:r>
      <w:r w:rsidR="00422474">
        <w:t xml:space="preserve"> </w:t>
      </w:r>
      <w:r w:rsidRPr="00312815">
        <w:t>Regione Lombardia denominato “</w:t>
      </w:r>
      <w:proofErr w:type="spellStart"/>
      <w:r w:rsidRPr="00312815">
        <w:t>Sintel</w:t>
      </w:r>
      <w:proofErr w:type="spellEnd"/>
      <w:r w:rsidRPr="00312815">
        <w:t>”</w:t>
      </w:r>
      <w:r w:rsidR="00305FA9">
        <w:t xml:space="preserve"> al quale è possibile accedere attraverso il punto di presenza sulle reti telematiche all’indirizzo internet corrispondente all’URL</w:t>
      </w:r>
      <w:r w:rsidR="00422474">
        <w:t xml:space="preserve"> </w:t>
      </w:r>
      <w:hyperlink r:id="rId9" w:history="1">
        <w:r w:rsidRPr="00312815">
          <w:rPr>
            <w:rStyle w:val="Collegamentoipertestuale"/>
          </w:rPr>
          <w:t>www.arca.regione.lombardia.it</w:t>
        </w:r>
      </w:hyperlink>
      <w:r w:rsidRPr="00312815">
        <w:t>.</w:t>
      </w:r>
    </w:p>
    <w:p w:rsidR="00901C1E" w:rsidRPr="00312815" w:rsidRDefault="00901C1E" w:rsidP="001D27F7">
      <w:pPr>
        <w:jc w:val="both"/>
      </w:pPr>
      <w:r w:rsidRPr="00312815">
        <w:t xml:space="preserve">La descrizione del Sistema e della Piattaforma su cui si basa nonché le specifiche e dettagliate indicazioni riguardanti il funzionamento del Sistema sono contenute nel documento “Modalità tecniche per l’utilizzo della Piattaforma </w:t>
      </w:r>
      <w:proofErr w:type="spellStart"/>
      <w:r w:rsidRPr="00312815">
        <w:t>Sintel</w:t>
      </w:r>
      <w:proofErr w:type="spellEnd"/>
      <w:r w:rsidRPr="00312815">
        <w:t xml:space="preserve">” e altri manuali operativi messi a disposizione dei concorrenti sul portale della Agenzia Regionale Centrale Acquisti </w:t>
      </w:r>
      <w:hyperlink r:id="rId10" w:history="1">
        <w:r w:rsidRPr="00312815">
          <w:rPr>
            <w:rStyle w:val="Collegamentoipertestuale"/>
          </w:rPr>
          <w:t>www.arca.regione.lombardia.it</w:t>
        </w:r>
      </w:hyperlink>
      <w:r w:rsidRPr="00312815">
        <w:t xml:space="preserve">. </w:t>
      </w:r>
      <w:r w:rsidR="00305FA9">
        <w:t>(selezionare “Vai alle guide e manuali utente”).</w:t>
      </w:r>
    </w:p>
    <w:p w:rsidR="00901C1E" w:rsidRPr="00312815" w:rsidRDefault="00901C1E" w:rsidP="001D27F7">
      <w:pPr>
        <w:jc w:val="both"/>
      </w:pPr>
      <w:r w:rsidRPr="00312815">
        <w:t>La presente procedura di gara sarà disciplinata dalle norme e prescrizioni contenute:</w:t>
      </w:r>
    </w:p>
    <w:p w:rsidR="00B64B42" w:rsidRPr="00312815" w:rsidRDefault="00B64B42" w:rsidP="00634BED">
      <w:pPr>
        <w:numPr>
          <w:ilvl w:val="0"/>
          <w:numId w:val="7"/>
        </w:numPr>
        <w:tabs>
          <w:tab w:val="clear" w:pos="720"/>
          <w:tab w:val="num" w:pos="360"/>
        </w:tabs>
        <w:suppressAutoHyphens/>
        <w:ind w:left="360"/>
        <w:jc w:val="both"/>
        <w:rPr>
          <w:rFonts w:eastAsia="Times New Roman"/>
          <w:kern w:val="2"/>
          <w:lang w:eastAsia="ar-SA"/>
        </w:rPr>
      </w:pPr>
      <w:r w:rsidRPr="00312815">
        <w:rPr>
          <w:rFonts w:eastAsia="Times New Roman"/>
          <w:kern w:val="2"/>
          <w:lang w:eastAsia="ar-SA"/>
        </w:rPr>
        <w:t>n</w:t>
      </w:r>
      <w:r>
        <w:rPr>
          <w:rFonts w:eastAsia="Times New Roman"/>
          <w:kern w:val="2"/>
          <w:lang w:eastAsia="ar-SA"/>
        </w:rPr>
        <w:t>ella presente lettera di invito e relativi allegati</w:t>
      </w:r>
    </w:p>
    <w:p w:rsidR="00B64B42" w:rsidRPr="00312815" w:rsidRDefault="00B64B42" w:rsidP="00634BED">
      <w:pPr>
        <w:numPr>
          <w:ilvl w:val="0"/>
          <w:numId w:val="7"/>
        </w:numPr>
        <w:tabs>
          <w:tab w:val="clear" w:pos="720"/>
          <w:tab w:val="num" w:pos="360"/>
        </w:tabs>
        <w:suppressAutoHyphens/>
        <w:ind w:left="360"/>
        <w:jc w:val="both"/>
        <w:rPr>
          <w:rFonts w:eastAsia="Times New Roman"/>
          <w:kern w:val="2"/>
          <w:lang w:eastAsia="ar-SA"/>
        </w:rPr>
      </w:pPr>
      <w:r w:rsidRPr="00312815">
        <w:rPr>
          <w:rFonts w:eastAsia="Times New Roman"/>
          <w:kern w:val="2"/>
          <w:lang w:eastAsia="ar-SA"/>
        </w:rPr>
        <w:t xml:space="preserve">nel </w:t>
      </w:r>
      <w:proofErr w:type="spellStart"/>
      <w:r w:rsidRPr="00312815">
        <w:rPr>
          <w:rFonts w:eastAsia="Times New Roman"/>
          <w:kern w:val="2"/>
          <w:lang w:eastAsia="ar-SA"/>
        </w:rPr>
        <w:t>D.Lgs.</w:t>
      </w:r>
      <w:proofErr w:type="spellEnd"/>
      <w:r w:rsidRPr="00312815">
        <w:rPr>
          <w:rFonts w:eastAsia="Times New Roman"/>
          <w:kern w:val="2"/>
          <w:lang w:eastAsia="ar-SA"/>
        </w:rPr>
        <w:t xml:space="preserve"> n. 50/2016</w:t>
      </w:r>
      <w:r w:rsidR="00422474">
        <w:rPr>
          <w:rFonts w:eastAsia="Times New Roman"/>
          <w:kern w:val="2"/>
          <w:lang w:eastAsia="ar-SA"/>
        </w:rPr>
        <w:t xml:space="preserve"> </w:t>
      </w:r>
      <w:r>
        <w:t>“Attuazione delle direttive 201/23/UE, 2014/24/UE e 2014/25/UE sull’aggiudicazione dei contratti di concessione, sugli appalti pubblici e sulle procedure d’appalto degli enti erogatori dell’acqua, dell’energia, dei trasporti e dei servizi postali, nonché per il riordino della disciplina vigente in materia di contratti pubblici relativi a lavori, servizi e forniture”;</w:t>
      </w:r>
      <w:r w:rsidRPr="00312815">
        <w:rPr>
          <w:rFonts w:eastAsia="Times New Roman"/>
          <w:kern w:val="2"/>
          <w:lang w:eastAsia="ar-SA"/>
        </w:rPr>
        <w:t xml:space="preserve"> </w:t>
      </w:r>
    </w:p>
    <w:p w:rsidR="00B64B42" w:rsidRDefault="002B59C0" w:rsidP="00634BED">
      <w:pPr>
        <w:numPr>
          <w:ilvl w:val="0"/>
          <w:numId w:val="7"/>
        </w:numPr>
        <w:tabs>
          <w:tab w:val="clear" w:pos="720"/>
          <w:tab w:val="num" w:pos="360"/>
        </w:tabs>
        <w:suppressAutoHyphens/>
        <w:ind w:left="360"/>
        <w:jc w:val="both"/>
        <w:rPr>
          <w:rFonts w:eastAsia="Times New Roman"/>
          <w:kern w:val="2"/>
          <w:lang w:eastAsia="ar-SA"/>
        </w:rPr>
      </w:pPr>
      <w:r>
        <w:rPr>
          <w:rFonts w:eastAsia="Times New Roman"/>
          <w:kern w:val="2"/>
          <w:lang w:eastAsia="ar-SA"/>
        </w:rPr>
        <w:t xml:space="preserve">nel </w:t>
      </w:r>
      <w:r w:rsidR="00D63E96">
        <w:rPr>
          <w:rFonts w:eastAsia="Times New Roman"/>
          <w:kern w:val="2"/>
          <w:lang w:eastAsia="ar-SA"/>
        </w:rPr>
        <w:t>D</w:t>
      </w:r>
      <w:r w:rsidR="00B64B42">
        <w:rPr>
          <w:rFonts w:eastAsia="Times New Roman"/>
          <w:kern w:val="2"/>
          <w:lang w:eastAsia="ar-SA"/>
        </w:rPr>
        <w:t xml:space="preserve">.P.R. 207/2010 (Regolamento attuativo del codice dei contratti) parti vigenti in base all’art.217 del </w:t>
      </w:r>
      <w:proofErr w:type="spellStart"/>
      <w:r w:rsidR="00B64B42">
        <w:rPr>
          <w:rFonts w:eastAsia="Times New Roman"/>
          <w:kern w:val="2"/>
          <w:lang w:eastAsia="ar-SA"/>
        </w:rPr>
        <w:t>D.Lgs.</w:t>
      </w:r>
      <w:proofErr w:type="spellEnd"/>
      <w:r w:rsidR="00B64B42">
        <w:rPr>
          <w:rFonts w:eastAsia="Times New Roman"/>
          <w:kern w:val="2"/>
          <w:lang w:eastAsia="ar-SA"/>
        </w:rPr>
        <w:t xml:space="preserve"> 50/2016;</w:t>
      </w:r>
    </w:p>
    <w:p w:rsidR="00B64B42" w:rsidRPr="00312815" w:rsidRDefault="00B64B42" w:rsidP="00634BED">
      <w:pPr>
        <w:numPr>
          <w:ilvl w:val="0"/>
          <w:numId w:val="7"/>
        </w:numPr>
        <w:tabs>
          <w:tab w:val="clear" w:pos="720"/>
          <w:tab w:val="num" w:pos="360"/>
        </w:tabs>
        <w:suppressAutoHyphens/>
        <w:ind w:left="360"/>
        <w:jc w:val="both"/>
        <w:rPr>
          <w:rFonts w:eastAsia="Times New Roman"/>
          <w:kern w:val="2"/>
          <w:lang w:eastAsia="ar-SA"/>
        </w:rPr>
      </w:pPr>
      <w:r w:rsidRPr="00312815">
        <w:rPr>
          <w:rFonts w:eastAsia="Times New Roman"/>
          <w:kern w:val="2"/>
          <w:lang w:eastAsia="ar-SA"/>
        </w:rPr>
        <w:t xml:space="preserve">nel </w:t>
      </w:r>
      <w:proofErr w:type="spellStart"/>
      <w:r w:rsidRPr="00312815">
        <w:rPr>
          <w:rFonts w:eastAsia="Times New Roman"/>
          <w:kern w:val="2"/>
          <w:lang w:eastAsia="ar-SA"/>
        </w:rPr>
        <w:t>D.Lgs.</w:t>
      </w:r>
      <w:proofErr w:type="spellEnd"/>
      <w:r w:rsidRPr="00312815">
        <w:rPr>
          <w:rFonts w:eastAsia="Times New Roman"/>
          <w:kern w:val="2"/>
          <w:lang w:eastAsia="ar-SA"/>
        </w:rPr>
        <w:t xml:space="preserve"> n. 82/2005 (Codice dell’Amministrazione Digitale)</w:t>
      </w:r>
    </w:p>
    <w:p w:rsidR="00A6319A" w:rsidRPr="00312815" w:rsidRDefault="00A6319A" w:rsidP="00634BED">
      <w:pPr>
        <w:numPr>
          <w:ilvl w:val="0"/>
          <w:numId w:val="7"/>
        </w:numPr>
        <w:tabs>
          <w:tab w:val="clear" w:pos="720"/>
          <w:tab w:val="num" w:pos="360"/>
        </w:tabs>
        <w:suppressAutoHyphens/>
        <w:ind w:left="360"/>
        <w:jc w:val="both"/>
      </w:pPr>
      <w:r w:rsidRPr="00312815">
        <w:t>nella L.R. n. 33/2007, i</w:t>
      </w:r>
      <w:r w:rsidR="00B64B42">
        <w:t xml:space="preserve">n particolare ar.1, comma 6 relativo all’utilizzo della piattaforma </w:t>
      </w:r>
      <w:proofErr w:type="spellStart"/>
      <w:r w:rsidR="00B64B42">
        <w:t>Sintel</w:t>
      </w:r>
      <w:proofErr w:type="spellEnd"/>
    </w:p>
    <w:p w:rsidR="006A4068" w:rsidRPr="00312815" w:rsidRDefault="006A4068" w:rsidP="001D27F7">
      <w:pPr>
        <w:tabs>
          <w:tab w:val="left" w:pos="426"/>
        </w:tabs>
        <w:autoSpaceDE w:val="0"/>
        <w:ind w:left="426" w:hanging="426"/>
        <w:jc w:val="both"/>
        <w:rPr>
          <w:b/>
        </w:rPr>
      </w:pPr>
    </w:p>
    <w:p w:rsidR="00C62AE0" w:rsidRPr="000F2DE7" w:rsidRDefault="00C62AE0" w:rsidP="000F2DE7">
      <w:pPr>
        <w:pStyle w:val="Titolo2"/>
      </w:pPr>
      <w:r w:rsidRPr="000F2DE7">
        <w:t>ART. 1 -</w:t>
      </w:r>
      <w:r w:rsidR="00422474" w:rsidRPr="000F2DE7">
        <w:t xml:space="preserve"> </w:t>
      </w:r>
      <w:r w:rsidR="000F2DE7">
        <w:t>OGGETTO</w:t>
      </w:r>
    </w:p>
    <w:p w:rsidR="00C62AE0" w:rsidRDefault="00C62AE0" w:rsidP="00C62AE0">
      <w:pPr>
        <w:jc w:val="both"/>
        <w:rPr>
          <w:kern w:val="1"/>
          <w:sz w:val="22"/>
          <w:szCs w:val="22"/>
          <w:lang w:eastAsia="ar-SA"/>
        </w:rPr>
      </w:pPr>
    </w:p>
    <w:p w:rsidR="00422474" w:rsidRDefault="00422474" w:rsidP="00422474">
      <w:pPr>
        <w:jc w:val="both"/>
        <w:rPr>
          <w:rFonts w:eastAsia="Times New Roman"/>
          <w:kern w:val="1"/>
          <w:lang w:eastAsia="ar-SA"/>
        </w:rPr>
      </w:pPr>
      <w:r w:rsidRPr="00422474">
        <w:rPr>
          <w:rFonts w:eastAsia="Times New Roman"/>
          <w:kern w:val="1"/>
          <w:lang w:eastAsia="ar-SA"/>
        </w:rPr>
        <w:t>La presente procedura riguarda il noleggio della durata di 60</w:t>
      </w:r>
      <w:r>
        <w:rPr>
          <w:rFonts w:eastAsia="Times New Roman"/>
          <w:kern w:val="1"/>
          <w:lang w:eastAsia="ar-SA"/>
        </w:rPr>
        <w:t xml:space="preserve"> (sessanta) mesi di 4 (quattro) </w:t>
      </w:r>
      <w:r w:rsidRPr="00422474">
        <w:rPr>
          <w:rFonts w:eastAsia="Times New Roman"/>
          <w:kern w:val="1"/>
          <w:lang w:eastAsia="ar-SA"/>
        </w:rPr>
        <w:t>postazioni per la  visualizzazione e la refertazione di immagini diagnostiche  per i Servizi di Diagnostica per Immagini  della ASST di Cremona.</w:t>
      </w:r>
    </w:p>
    <w:p w:rsidR="00FA5535" w:rsidRDefault="00FA5535" w:rsidP="00422474">
      <w:pPr>
        <w:jc w:val="both"/>
        <w:rPr>
          <w:rFonts w:eastAsia="Times New Roman"/>
          <w:kern w:val="1"/>
          <w:lang w:eastAsia="ar-SA"/>
        </w:rPr>
      </w:pPr>
    </w:p>
    <w:p w:rsidR="0080559D" w:rsidRDefault="0080559D" w:rsidP="00422474">
      <w:pPr>
        <w:jc w:val="both"/>
        <w:rPr>
          <w:rFonts w:eastAsia="Times New Roman"/>
          <w:kern w:val="1"/>
          <w:lang w:eastAsia="ar-SA"/>
        </w:rPr>
      </w:pPr>
      <w:r>
        <w:rPr>
          <w:rFonts w:eastAsia="Times New Roman"/>
          <w:kern w:val="1"/>
          <w:lang w:eastAsia="ar-SA"/>
        </w:rPr>
        <w:t>Le caratteristiche richiesta della strumentazione sono dettagliate nell’allegato Capitolato Tecnico.</w:t>
      </w:r>
    </w:p>
    <w:p w:rsidR="00045FF7" w:rsidRDefault="00045FF7" w:rsidP="00045FF7"/>
    <w:p w:rsidR="003E2BD5" w:rsidRPr="00E824CB" w:rsidRDefault="003E2BD5" w:rsidP="003E2BD5">
      <w:pPr>
        <w:suppressAutoHyphens/>
        <w:jc w:val="both"/>
      </w:pPr>
      <w:r>
        <w:rPr>
          <w:rFonts w:ascii="Times-Roman" w:eastAsia="Times-Roman" w:hAnsi="Times-Roman" w:cs="Times-Roman"/>
        </w:rPr>
        <w:t xml:space="preserve">Nel predisporre l'offerta tecnica, il fornitore tenga in considerazione il principio di equivalenza di cui all'art. 68 del </w:t>
      </w:r>
      <w:proofErr w:type="spellStart"/>
      <w:r>
        <w:rPr>
          <w:rFonts w:ascii="Times-Roman" w:eastAsia="Times-Roman" w:hAnsi="Times-Roman" w:cs="Times-Roman"/>
        </w:rPr>
        <w:t>D.Lgs</w:t>
      </w:r>
      <w:proofErr w:type="spellEnd"/>
      <w:r>
        <w:rPr>
          <w:rFonts w:ascii="Times-Roman" w:eastAsia="Times-Roman" w:hAnsi="Times-Roman" w:cs="Times-Roman"/>
        </w:rPr>
        <w:t xml:space="preserve"> 50/2016 secondo il quale, a fronte dei requisiti/caratteristiche richiesti, è sempre possibile offrire soluzioni tecniche considerate equivalenti a patto che il fornitore dimostri, </w:t>
      </w:r>
      <w:r>
        <w:rPr>
          <w:rFonts w:ascii="Times-Roman" w:eastAsia="Times-Roman" w:hAnsi="Times-Roman" w:cs="Times-Roman"/>
        </w:rPr>
        <w:lastRenderedPageBreak/>
        <w:t>con qualsiasi mezzo appropriato, compresi i mezzi di prova di cui all'art. 86, che le soluzioni proposte ottemperano in maniera equivalente ai requisiti definiti dalle specifiche tecniche.</w:t>
      </w:r>
    </w:p>
    <w:p w:rsidR="003E2BD5" w:rsidRPr="004077A3" w:rsidRDefault="003E2BD5" w:rsidP="003E2BD5">
      <w:pPr>
        <w:suppressAutoHyphens/>
        <w:jc w:val="both"/>
      </w:pPr>
    </w:p>
    <w:p w:rsidR="00C62AE0" w:rsidRDefault="000F2DE7" w:rsidP="000F2DE7">
      <w:pPr>
        <w:pStyle w:val="Titolo2"/>
      </w:pPr>
      <w:r w:rsidRPr="00953E9C">
        <w:t>ART. 2 –</w:t>
      </w:r>
      <w:r>
        <w:t xml:space="preserve"> IMPORTO A BASE ASTA</w:t>
      </w:r>
    </w:p>
    <w:p w:rsidR="00D52978" w:rsidRPr="00953E9C" w:rsidRDefault="00D52978" w:rsidP="00C62AE0">
      <w:pPr>
        <w:suppressAutoHyphens/>
        <w:autoSpaceDE w:val="0"/>
        <w:jc w:val="center"/>
        <w:rPr>
          <w:b/>
          <w:bCs/>
          <w:kern w:val="1"/>
          <w:lang w:eastAsia="ar-SA"/>
        </w:rPr>
      </w:pPr>
    </w:p>
    <w:p w:rsidR="00C62AE0" w:rsidRDefault="00C62AE0" w:rsidP="00A04E4C">
      <w:pPr>
        <w:suppressAutoHyphens/>
        <w:autoSpaceDE w:val="0"/>
        <w:jc w:val="both"/>
        <w:rPr>
          <w:b/>
          <w:kern w:val="1"/>
          <w:lang w:eastAsia="ar-SA"/>
        </w:rPr>
      </w:pPr>
      <w:r w:rsidRPr="002450BB">
        <w:rPr>
          <w:kern w:val="1"/>
          <w:lang w:eastAsia="ar-SA"/>
        </w:rPr>
        <w:t xml:space="preserve">L’importo </w:t>
      </w:r>
      <w:r w:rsidR="0038786E" w:rsidRPr="002450BB">
        <w:rPr>
          <w:kern w:val="1"/>
          <w:lang w:eastAsia="ar-SA"/>
        </w:rPr>
        <w:t>a base d’asta</w:t>
      </w:r>
      <w:r w:rsidR="000F606A" w:rsidRPr="002450BB">
        <w:rPr>
          <w:kern w:val="1"/>
          <w:lang w:eastAsia="ar-SA"/>
        </w:rPr>
        <w:t xml:space="preserve"> compless</w:t>
      </w:r>
      <w:r w:rsidR="008E54C3" w:rsidRPr="002450BB">
        <w:rPr>
          <w:kern w:val="1"/>
          <w:lang w:eastAsia="ar-SA"/>
        </w:rPr>
        <w:t>i</w:t>
      </w:r>
      <w:r w:rsidR="000F606A" w:rsidRPr="002450BB">
        <w:rPr>
          <w:kern w:val="1"/>
          <w:lang w:eastAsia="ar-SA"/>
        </w:rPr>
        <w:t>vo</w:t>
      </w:r>
      <w:r w:rsidRPr="002450BB">
        <w:rPr>
          <w:kern w:val="1"/>
          <w:lang w:eastAsia="ar-SA"/>
        </w:rPr>
        <w:t xml:space="preserve"> della fornitura</w:t>
      </w:r>
      <w:r w:rsidR="00CD0ACD">
        <w:rPr>
          <w:kern w:val="1"/>
          <w:lang w:eastAsia="ar-SA"/>
        </w:rPr>
        <w:t xml:space="preserve"> quinquennale</w:t>
      </w:r>
      <w:r w:rsidR="000F606A" w:rsidRPr="002450BB">
        <w:rPr>
          <w:kern w:val="1"/>
          <w:lang w:eastAsia="ar-SA"/>
        </w:rPr>
        <w:t xml:space="preserve"> sopra descritta</w:t>
      </w:r>
      <w:r w:rsidR="004A65A1" w:rsidRPr="002450BB">
        <w:rPr>
          <w:kern w:val="1"/>
          <w:lang w:eastAsia="ar-SA"/>
        </w:rPr>
        <w:t xml:space="preserve"> </w:t>
      </w:r>
      <w:r w:rsidRPr="002450BB">
        <w:rPr>
          <w:kern w:val="1"/>
          <w:lang w:eastAsia="ar-SA"/>
        </w:rPr>
        <w:t xml:space="preserve">è di </w:t>
      </w:r>
      <w:r w:rsidRPr="002450BB">
        <w:rPr>
          <w:b/>
          <w:kern w:val="1"/>
          <w:u w:val="single"/>
          <w:lang w:eastAsia="ar-SA"/>
        </w:rPr>
        <w:t xml:space="preserve">€ </w:t>
      </w:r>
      <w:r w:rsidR="00422474">
        <w:rPr>
          <w:b/>
          <w:kern w:val="1"/>
          <w:u w:val="single"/>
          <w:lang w:eastAsia="ar-SA"/>
        </w:rPr>
        <w:t>39</w:t>
      </w:r>
      <w:r w:rsidR="00212E0F" w:rsidRPr="002450BB">
        <w:rPr>
          <w:b/>
          <w:kern w:val="1"/>
          <w:u w:val="single"/>
          <w:lang w:eastAsia="ar-SA"/>
        </w:rPr>
        <w:t>.</w:t>
      </w:r>
      <w:r w:rsidR="00422474">
        <w:rPr>
          <w:b/>
          <w:kern w:val="1"/>
          <w:u w:val="single"/>
          <w:lang w:eastAsia="ar-SA"/>
        </w:rPr>
        <w:t>6</w:t>
      </w:r>
      <w:r w:rsidR="00212E0F" w:rsidRPr="002450BB">
        <w:rPr>
          <w:b/>
          <w:kern w:val="1"/>
          <w:u w:val="single"/>
          <w:lang w:eastAsia="ar-SA"/>
        </w:rPr>
        <w:t>00</w:t>
      </w:r>
      <w:r w:rsidRPr="002450BB">
        <w:rPr>
          <w:b/>
          <w:kern w:val="1"/>
          <w:u w:val="single"/>
          <w:lang w:eastAsia="ar-SA"/>
        </w:rPr>
        <w:t>,00</w:t>
      </w:r>
      <w:r w:rsidR="00980BB0" w:rsidRPr="002450BB">
        <w:rPr>
          <w:b/>
          <w:kern w:val="1"/>
          <w:u w:val="single"/>
          <w:lang w:eastAsia="ar-SA"/>
        </w:rPr>
        <w:t xml:space="preserve"> iva esclusa</w:t>
      </w:r>
      <w:r w:rsidRPr="002450BB">
        <w:rPr>
          <w:b/>
          <w:kern w:val="1"/>
          <w:lang w:eastAsia="ar-SA"/>
        </w:rPr>
        <w:t>;</w:t>
      </w:r>
      <w:r w:rsidRPr="000C4AD0">
        <w:rPr>
          <w:b/>
          <w:kern w:val="1"/>
          <w:lang w:eastAsia="ar-SA"/>
        </w:rPr>
        <w:t xml:space="preserve"> saranno rite</w:t>
      </w:r>
      <w:r w:rsidRPr="007F10E9">
        <w:rPr>
          <w:b/>
          <w:kern w:val="1"/>
          <w:lang w:eastAsia="ar-SA"/>
        </w:rPr>
        <w:t>nute valide solo offerte pari o al ribasso rispetto all’importo indicato.</w:t>
      </w:r>
    </w:p>
    <w:p w:rsidR="00C62AE0" w:rsidRDefault="00C62AE0" w:rsidP="00C62AE0">
      <w:pPr>
        <w:suppressAutoHyphens/>
        <w:autoSpaceDE w:val="0"/>
        <w:jc w:val="both"/>
        <w:rPr>
          <w:kern w:val="1"/>
          <w:lang w:eastAsia="ar-SA"/>
        </w:rPr>
      </w:pPr>
      <w:r w:rsidRPr="00953E9C">
        <w:rPr>
          <w:kern w:val="1"/>
          <w:lang w:eastAsia="ar-SA"/>
        </w:rPr>
        <w:t xml:space="preserve">Ai sensi dell’art.26 del </w:t>
      </w:r>
      <w:proofErr w:type="spellStart"/>
      <w:r w:rsidRPr="00953E9C">
        <w:rPr>
          <w:kern w:val="1"/>
          <w:lang w:eastAsia="ar-SA"/>
        </w:rPr>
        <w:t>D.Lgs</w:t>
      </w:r>
      <w:proofErr w:type="spellEnd"/>
      <w:r w:rsidRPr="00953E9C">
        <w:rPr>
          <w:kern w:val="1"/>
          <w:lang w:eastAsia="ar-SA"/>
        </w:rPr>
        <w:t xml:space="preserve"> 81/2008 e </w:t>
      </w:r>
      <w:proofErr w:type="spellStart"/>
      <w:r w:rsidRPr="00953E9C">
        <w:rPr>
          <w:kern w:val="1"/>
          <w:lang w:eastAsia="ar-SA"/>
        </w:rPr>
        <w:t>s.m.i.</w:t>
      </w:r>
      <w:proofErr w:type="spellEnd"/>
      <w:r w:rsidRPr="00953E9C">
        <w:rPr>
          <w:kern w:val="1"/>
          <w:lang w:eastAsia="ar-SA"/>
        </w:rPr>
        <w:t xml:space="preserve"> si precisa che, eseguite le necessarie valutazioni, la tipologia della fornitura</w:t>
      </w:r>
      <w:r w:rsidR="00422474">
        <w:rPr>
          <w:kern w:val="1"/>
          <w:lang w:eastAsia="ar-SA"/>
        </w:rPr>
        <w:t xml:space="preserve"> </w:t>
      </w:r>
      <w:r w:rsidRPr="00953E9C">
        <w:rPr>
          <w:kern w:val="1"/>
          <w:lang w:eastAsia="ar-SA"/>
        </w:rPr>
        <w:t>oggetto della presente procedura non determina oneri relativi ai rischi interferenziali.</w:t>
      </w:r>
    </w:p>
    <w:p w:rsidR="005B1C5F" w:rsidRDefault="005B1C5F" w:rsidP="00C62AE0">
      <w:pPr>
        <w:suppressAutoHyphens/>
        <w:autoSpaceDE w:val="0"/>
        <w:jc w:val="both"/>
        <w:rPr>
          <w:kern w:val="1"/>
          <w:lang w:eastAsia="ar-SA"/>
        </w:rPr>
      </w:pPr>
    </w:p>
    <w:p w:rsidR="00DB54BE" w:rsidRPr="00557995" w:rsidRDefault="00DB54BE" w:rsidP="000F2DE7">
      <w:pPr>
        <w:pStyle w:val="Titolo2"/>
      </w:pPr>
      <w:r w:rsidRPr="00557995">
        <w:t xml:space="preserve">ART. </w:t>
      </w:r>
      <w:r>
        <w:t>3</w:t>
      </w:r>
      <w:r w:rsidR="000F2DE7">
        <w:t xml:space="preserve"> – MODALITÀ</w:t>
      </w:r>
      <w:r w:rsidRPr="00557995">
        <w:t xml:space="preserve"> DI FORMULAZIONE E PRESENTAZIONE DELL’OFFERTA </w:t>
      </w:r>
    </w:p>
    <w:p w:rsidR="00DB54BE" w:rsidRPr="00557995" w:rsidRDefault="00DB54BE" w:rsidP="00DB54BE">
      <w:pPr>
        <w:tabs>
          <w:tab w:val="left" w:pos="426"/>
        </w:tabs>
        <w:autoSpaceDE w:val="0"/>
        <w:jc w:val="both"/>
        <w:rPr>
          <w:b/>
        </w:rPr>
      </w:pPr>
    </w:p>
    <w:p w:rsidR="00DB54BE" w:rsidRPr="00557995" w:rsidRDefault="00DB54BE" w:rsidP="00DB54BE">
      <w:pPr>
        <w:autoSpaceDE w:val="0"/>
        <w:jc w:val="both"/>
      </w:pPr>
      <w:r>
        <w:rPr>
          <w:b/>
          <w:bCs/>
          <w:u w:val="single"/>
        </w:rPr>
        <w:t>3</w:t>
      </w:r>
      <w:r w:rsidRPr="00557995">
        <w:rPr>
          <w:b/>
          <w:bCs/>
          <w:u w:val="single"/>
        </w:rPr>
        <w:t>.1 Termini di invio dell’offerta</w:t>
      </w:r>
    </w:p>
    <w:p w:rsidR="00DB54BE" w:rsidRPr="00557995" w:rsidRDefault="00DB54BE" w:rsidP="00DB54BE">
      <w:pPr>
        <w:autoSpaceDE w:val="0"/>
        <w:jc w:val="both"/>
        <w:rPr>
          <w:b/>
          <w:bCs/>
          <w:i/>
          <w:iCs/>
          <w:u w:val="single"/>
        </w:rPr>
      </w:pPr>
      <w:r w:rsidRPr="00557995">
        <w:t xml:space="preserve">L’offerta, da predisporre e presentare secondo le modalità indicate agli articoli che seguono, dovrà essere trasmessa attraverso la piattaforma </w:t>
      </w:r>
      <w:proofErr w:type="spellStart"/>
      <w:r w:rsidRPr="00557995">
        <w:t>Sintel</w:t>
      </w:r>
      <w:proofErr w:type="spellEnd"/>
      <w:r w:rsidRPr="00557995">
        <w:t xml:space="preserve"> a questa Azienda </w:t>
      </w:r>
      <w:r w:rsidRPr="00557995">
        <w:rPr>
          <w:b/>
          <w:bCs/>
        </w:rPr>
        <w:t>tassativamente entro e non oltre il</w:t>
      </w:r>
      <w:r w:rsidRPr="00557995">
        <w:t>:</w:t>
      </w:r>
    </w:p>
    <w:p w:rsidR="00DB54BE" w:rsidRPr="00557995" w:rsidRDefault="00CD0ACD" w:rsidP="00DB54BE">
      <w:pPr>
        <w:autoSpaceDE w:val="0"/>
        <w:spacing w:before="120" w:after="120"/>
        <w:jc w:val="center"/>
        <w:rPr>
          <w:b/>
          <w:bCs/>
          <w:u w:val="single"/>
        </w:rPr>
      </w:pPr>
      <w:r>
        <w:rPr>
          <w:b/>
          <w:bCs/>
          <w:highlight w:val="yellow"/>
          <w:u w:val="single"/>
        </w:rPr>
        <w:t>14</w:t>
      </w:r>
      <w:r w:rsidR="004D480C" w:rsidRPr="00C4596E">
        <w:rPr>
          <w:b/>
          <w:bCs/>
          <w:highlight w:val="yellow"/>
          <w:u w:val="single"/>
        </w:rPr>
        <w:t>/1</w:t>
      </w:r>
      <w:r w:rsidR="00045FF7">
        <w:rPr>
          <w:b/>
          <w:bCs/>
          <w:highlight w:val="yellow"/>
          <w:u w:val="single"/>
        </w:rPr>
        <w:t>2</w:t>
      </w:r>
      <w:r w:rsidR="002450BB" w:rsidRPr="00C4596E">
        <w:rPr>
          <w:b/>
          <w:bCs/>
          <w:highlight w:val="yellow"/>
          <w:u w:val="single"/>
        </w:rPr>
        <w:t>/2018</w:t>
      </w:r>
      <w:r w:rsidR="006E23BE" w:rsidRPr="00C4596E">
        <w:rPr>
          <w:b/>
          <w:bCs/>
          <w:highlight w:val="yellow"/>
          <w:u w:val="single"/>
        </w:rPr>
        <w:t xml:space="preserve"> </w:t>
      </w:r>
      <w:r w:rsidR="002722B8" w:rsidRPr="00C4596E">
        <w:rPr>
          <w:b/>
          <w:bCs/>
          <w:highlight w:val="yellow"/>
          <w:u w:val="single"/>
        </w:rPr>
        <w:t>ore 1</w:t>
      </w:r>
      <w:r w:rsidR="002450BB" w:rsidRPr="00C4596E">
        <w:rPr>
          <w:b/>
          <w:bCs/>
          <w:highlight w:val="yellow"/>
          <w:u w:val="single"/>
        </w:rPr>
        <w:t>4.00</w:t>
      </w:r>
    </w:p>
    <w:p w:rsidR="00DB54BE" w:rsidRPr="00557995" w:rsidRDefault="00DB54BE" w:rsidP="00DB54BE">
      <w:pPr>
        <w:autoSpaceDE w:val="0"/>
        <w:spacing w:before="120" w:after="120"/>
        <w:jc w:val="both"/>
        <w:rPr>
          <w:b/>
          <w:bCs/>
        </w:rPr>
      </w:pPr>
      <w:r>
        <w:rPr>
          <w:b/>
          <w:bCs/>
          <w:u w:val="single"/>
        </w:rPr>
        <w:t>3</w:t>
      </w:r>
      <w:r w:rsidRPr="00557995">
        <w:rPr>
          <w:b/>
          <w:bCs/>
          <w:u w:val="single"/>
        </w:rPr>
        <w:t xml:space="preserve">.2 Documentazione </w:t>
      </w:r>
    </w:p>
    <w:p w:rsidR="00DB54BE" w:rsidRPr="00557995" w:rsidRDefault="00DB54BE" w:rsidP="00DB54BE">
      <w:pPr>
        <w:tabs>
          <w:tab w:val="left" w:pos="426"/>
        </w:tabs>
        <w:autoSpaceDE w:val="0"/>
        <w:ind w:left="-15" w:hanging="338"/>
        <w:jc w:val="both"/>
      </w:pPr>
      <w:r w:rsidRPr="00557995">
        <w:tab/>
        <w:t>La documentazione da presentare in forma elettronica consiste di:</w:t>
      </w:r>
    </w:p>
    <w:p w:rsidR="00DB54BE" w:rsidRPr="00557995" w:rsidRDefault="00DB54BE" w:rsidP="00634BED">
      <w:pPr>
        <w:numPr>
          <w:ilvl w:val="0"/>
          <w:numId w:val="10"/>
        </w:numPr>
        <w:autoSpaceDE w:val="0"/>
        <w:ind w:left="426"/>
        <w:jc w:val="both"/>
      </w:pPr>
      <w:r w:rsidRPr="00557995">
        <w:t>una busta telematica contenente la Documentazione amministrativa;</w:t>
      </w:r>
    </w:p>
    <w:p w:rsidR="00DB54BE" w:rsidRPr="00557995" w:rsidRDefault="00DB54BE" w:rsidP="00634BED">
      <w:pPr>
        <w:numPr>
          <w:ilvl w:val="0"/>
          <w:numId w:val="10"/>
        </w:numPr>
        <w:suppressAutoHyphens/>
        <w:autoSpaceDE w:val="0"/>
        <w:ind w:left="426"/>
        <w:jc w:val="both"/>
        <w:rPr>
          <w:rFonts w:eastAsia="Times New Roman"/>
          <w:kern w:val="1"/>
          <w:lang w:eastAsia="ar-SA"/>
        </w:rPr>
      </w:pPr>
      <w:r w:rsidRPr="00557995">
        <w:rPr>
          <w:rFonts w:eastAsia="Times New Roman"/>
          <w:kern w:val="1"/>
          <w:lang w:eastAsia="ar-SA"/>
        </w:rPr>
        <w:t>una busta telematica contenente la Documentazione tecnica;</w:t>
      </w:r>
    </w:p>
    <w:p w:rsidR="00DB54BE" w:rsidRPr="00557995" w:rsidRDefault="00DB54BE" w:rsidP="00634BED">
      <w:pPr>
        <w:numPr>
          <w:ilvl w:val="0"/>
          <w:numId w:val="10"/>
        </w:numPr>
        <w:suppressAutoHyphens/>
        <w:autoSpaceDE w:val="0"/>
        <w:ind w:left="426"/>
        <w:jc w:val="both"/>
        <w:rPr>
          <w:rFonts w:eastAsia="Times New Roman"/>
          <w:kern w:val="1"/>
          <w:lang w:eastAsia="ar-SA"/>
        </w:rPr>
      </w:pPr>
      <w:r w:rsidRPr="00557995">
        <w:t>una busta telematica contenente l’Offerta economica.</w:t>
      </w:r>
    </w:p>
    <w:p w:rsidR="00DB54BE" w:rsidRPr="00557995" w:rsidRDefault="00DB54BE" w:rsidP="00DB54BE">
      <w:pPr>
        <w:autoSpaceDE w:val="0"/>
        <w:jc w:val="both"/>
      </w:pPr>
    </w:p>
    <w:p w:rsidR="00DB54BE" w:rsidRPr="00557995" w:rsidRDefault="00DB54BE" w:rsidP="00DB54BE">
      <w:pPr>
        <w:autoSpaceDE w:val="0"/>
        <w:jc w:val="both"/>
      </w:pPr>
      <w:r w:rsidRPr="00557995">
        <w:t>Ciascun documento componente l’offerta, debitamente compilato e firmato digitalmente, ove richiesto, deve essere caricato sul Sistema attraverso l’apposita procedura di upload, seguendo le specifiche istruzioni. Si precisa che il semplice caricamento (upload) dell’offerta sul sistema non comporta l’invio della stessa alla stazione appaltante.</w:t>
      </w:r>
    </w:p>
    <w:p w:rsidR="00DB54BE" w:rsidRPr="00557995" w:rsidRDefault="00DB54BE" w:rsidP="00DB54BE">
      <w:pPr>
        <w:autoSpaceDE w:val="0"/>
        <w:jc w:val="both"/>
      </w:pPr>
      <w:r w:rsidRPr="00557995">
        <w:t>L’invio avviene infatti mediante apposita procedura da effettuarsi in un’unica soluzione, successivamente alla procedura di redazione e caricamento sulla Piattaforma della documentazione che compone l’offerta, attraverso la fase “invio offerta”.</w:t>
      </w:r>
    </w:p>
    <w:p w:rsidR="00DB54BE" w:rsidRPr="00557995" w:rsidRDefault="00DB54BE" w:rsidP="00DB54BE">
      <w:pPr>
        <w:autoSpaceDE w:val="0"/>
        <w:jc w:val="both"/>
      </w:pPr>
      <w:r w:rsidRPr="00557995">
        <w:t>La Piattaforma consente di salvare la documentazione di offerta redatta dal Concorrente, interrompere la redazione dell’offerta e riprenderla in un momento successivo fermo restando che l’invio deve necessariamente avvenire entro la scadenza del termine perentorio fissato per la presentazione. Si raccomanda, pertanto, di accedere al percorso di invio dell’offerta con un congruo anticipo rispetto allo scadere del termine per la presentazione.</w:t>
      </w:r>
    </w:p>
    <w:p w:rsidR="00DB54BE" w:rsidRPr="00557995" w:rsidRDefault="00DB54BE" w:rsidP="00DB54BE">
      <w:pPr>
        <w:autoSpaceDE w:val="0"/>
        <w:jc w:val="both"/>
      </w:pPr>
      <w:r w:rsidRPr="00557995">
        <w:t>Il Concorrente è tenuto a verificare di aver completato tutti i passaggi richiesti dalla Piattaforma per procedere all’invio dell’offerta. La Piattaforma darà comunicazione al Concorrente del corretto invio dell’offerta. Tutta la documentazione richiesta, di carattere amministrativo, tecnico ed economico, dovrà essere presentata in lingua italiana.</w:t>
      </w:r>
    </w:p>
    <w:p w:rsidR="00DB54BE" w:rsidRPr="00557995" w:rsidRDefault="00DB54BE" w:rsidP="00DB54BE">
      <w:pPr>
        <w:jc w:val="both"/>
      </w:pPr>
    </w:p>
    <w:p w:rsidR="00DB54BE" w:rsidRPr="00557995" w:rsidRDefault="00DB54BE" w:rsidP="00DB54BE">
      <w:pPr>
        <w:jc w:val="both"/>
        <w:rPr>
          <w:b/>
        </w:rPr>
      </w:pPr>
      <w:r w:rsidRPr="00557995">
        <w:t>Per prendere parte alla gara, la Ditta concorrente dovrà fornire, in forma telematica sulla piattaforma la seguente documentazione a corredo dell’offerta:</w:t>
      </w:r>
    </w:p>
    <w:p w:rsidR="00DB54BE" w:rsidRPr="00557995" w:rsidRDefault="00DB54BE" w:rsidP="00DB54BE">
      <w:pPr>
        <w:pStyle w:val="Corpotesto"/>
        <w:autoSpaceDE w:val="0"/>
        <w:ind w:left="425"/>
        <w:rPr>
          <w:szCs w:val="24"/>
        </w:rPr>
      </w:pPr>
    </w:p>
    <w:p w:rsidR="00DB54BE" w:rsidRPr="00557995" w:rsidRDefault="00DB54BE" w:rsidP="000F2DE7">
      <w:pPr>
        <w:pBdr>
          <w:top w:val="single" w:sz="4" w:space="1" w:color="000000"/>
          <w:left w:val="single" w:sz="4" w:space="0" w:color="000000"/>
          <w:bottom w:val="single" w:sz="4" w:space="1" w:color="auto"/>
          <w:right w:val="single" w:sz="4" w:space="4" w:color="000000"/>
        </w:pBdr>
        <w:tabs>
          <w:tab w:val="left" w:pos="709"/>
        </w:tabs>
        <w:jc w:val="center"/>
        <w:rPr>
          <w:b/>
        </w:rPr>
      </w:pPr>
      <w:r w:rsidRPr="00557995">
        <w:rPr>
          <w:b/>
        </w:rPr>
        <w:t>DOCUMENTAZIONE AMMINISTRATIVA DA CARICARE SULLA PIATTAFORMA</w:t>
      </w:r>
    </w:p>
    <w:p w:rsidR="00DB54BE" w:rsidRPr="00557995" w:rsidRDefault="00DB54BE" w:rsidP="00DB54BE">
      <w:pPr>
        <w:pStyle w:val="Corpotesto"/>
        <w:autoSpaceDE w:val="0"/>
        <w:ind w:left="426"/>
        <w:rPr>
          <w:b/>
          <w:szCs w:val="24"/>
        </w:rPr>
      </w:pPr>
    </w:p>
    <w:p w:rsidR="00DB54BE" w:rsidRPr="00557995" w:rsidRDefault="00DB54BE" w:rsidP="00DB54BE">
      <w:pPr>
        <w:autoSpaceDE w:val="0"/>
        <w:jc w:val="both"/>
      </w:pPr>
      <w:r w:rsidRPr="00557995">
        <w:lastRenderedPageBreak/>
        <w:t xml:space="preserve">Il Concorrente debitamente registrato a </w:t>
      </w:r>
      <w:proofErr w:type="spellStart"/>
      <w:r w:rsidRPr="00557995">
        <w:t>Sintel</w:t>
      </w:r>
      <w:proofErr w:type="spellEnd"/>
      <w:r w:rsidRPr="00557995">
        <w:t xml:space="preserve"> accede con le proprie chiavi di accesso nell’apposita sezione “Invia Offerta” e</w:t>
      </w:r>
      <w:r w:rsidR="000F2DE7">
        <w:t>,</w:t>
      </w:r>
      <w:r w:rsidRPr="00557995">
        <w:t xml:space="preserve"> servendosi della procedura guidata</w:t>
      </w:r>
      <w:r w:rsidR="000F2DE7">
        <w:t>,</w:t>
      </w:r>
      <w:r w:rsidRPr="00557995">
        <w:t xml:space="preserve"> deve caricare attraverso l’apposita funzionalità di </w:t>
      </w:r>
      <w:proofErr w:type="spellStart"/>
      <w:r w:rsidRPr="00557995">
        <w:t>Sintel</w:t>
      </w:r>
      <w:proofErr w:type="spellEnd"/>
      <w:r w:rsidRPr="00557995">
        <w:t xml:space="preserve"> la documentazione amministrativa consistente, a pena di esclusione, nei seguenti documenti:</w:t>
      </w:r>
    </w:p>
    <w:p w:rsidR="00DB54BE" w:rsidRPr="00557995" w:rsidRDefault="00DB54BE" w:rsidP="00DB54BE">
      <w:pPr>
        <w:autoSpaceDE w:val="0"/>
        <w:jc w:val="both"/>
      </w:pPr>
    </w:p>
    <w:p w:rsidR="00DB54BE" w:rsidRPr="00557995" w:rsidRDefault="00DB54BE" w:rsidP="00DB54BE">
      <w:pPr>
        <w:autoSpaceDE w:val="0"/>
        <w:jc w:val="both"/>
      </w:pPr>
      <w:r w:rsidRPr="00557995">
        <w:rPr>
          <w:b/>
          <w:bCs/>
        </w:rPr>
        <w:t xml:space="preserve">1) </w:t>
      </w:r>
      <w:r w:rsidRPr="00557995">
        <w:rPr>
          <w:u w:val="single"/>
        </w:rPr>
        <w:t>Documento di gara unico europeo (DGUE)</w:t>
      </w:r>
      <w:r w:rsidRPr="00557995">
        <w:t xml:space="preserve"> allegato alla presente lettera d’invito e da rendere debitamente compilato (nelle parti non scurite) e </w:t>
      </w:r>
      <w:r w:rsidRPr="00557995">
        <w:rPr>
          <w:u w:val="single"/>
        </w:rPr>
        <w:t>firmato digitalmente</w:t>
      </w:r>
      <w:r w:rsidRPr="00557995">
        <w:t xml:space="preserve"> dal legale rappresentan</w:t>
      </w:r>
      <w:r w:rsidR="000F2DE7">
        <w:t>te della ditta concorrente. Il d</w:t>
      </w:r>
      <w:r w:rsidRPr="00557995">
        <w:t>ocumento</w:t>
      </w:r>
      <w:r w:rsidR="00422474">
        <w:t xml:space="preserve"> </w:t>
      </w:r>
      <w:r w:rsidRPr="00557995">
        <w:t>può essere firmato digitalmente anche da un procuratore della ditta concorrente e in tal caso deve essere prodotta copia scansionata della relativa procura dalla quale si evincano i poteri di rappresentanza del sottoscrittore del Documento.</w:t>
      </w:r>
    </w:p>
    <w:p w:rsidR="00DB54BE" w:rsidRPr="00557995" w:rsidRDefault="00DB54BE" w:rsidP="00DB54BE">
      <w:pPr>
        <w:autoSpaceDE w:val="0"/>
        <w:jc w:val="both"/>
      </w:pPr>
      <w:r w:rsidRPr="00557995">
        <w:t>Nel caso di partecipazione di Raggruppamento Temporaneo di Impresa, il mandatario, pena l’esclusione dalla gara</w:t>
      </w:r>
      <w:r w:rsidRPr="00557995">
        <w:rPr>
          <w:b/>
          <w:bCs/>
        </w:rPr>
        <w:t xml:space="preserve">, </w:t>
      </w:r>
      <w:r w:rsidRPr="00557995">
        <w:t>dovrà caricare nel sistema:</w:t>
      </w:r>
    </w:p>
    <w:p w:rsidR="00DB54BE" w:rsidRPr="00557995" w:rsidRDefault="00DB54BE" w:rsidP="000F2DE7">
      <w:pPr>
        <w:pStyle w:val="Paragrafoelenco"/>
        <w:numPr>
          <w:ilvl w:val="4"/>
          <w:numId w:val="38"/>
        </w:numPr>
        <w:tabs>
          <w:tab w:val="clear" w:pos="3948"/>
        </w:tabs>
        <w:autoSpaceDE w:val="0"/>
        <w:ind w:left="426"/>
        <w:jc w:val="both"/>
      </w:pPr>
      <w:r w:rsidRPr="00557995">
        <w:t>DGUE compilato e firmato digitalmente dal mandatario;</w:t>
      </w:r>
    </w:p>
    <w:p w:rsidR="00DB54BE" w:rsidRPr="00557995" w:rsidRDefault="00DB54BE" w:rsidP="000F2DE7">
      <w:pPr>
        <w:pStyle w:val="Paragrafoelenco"/>
        <w:numPr>
          <w:ilvl w:val="4"/>
          <w:numId w:val="38"/>
        </w:numPr>
        <w:tabs>
          <w:tab w:val="clear" w:pos="3948"/>
        </w:tabs>
        <w:autoSpaceDE w:val="0"/>
        <w:ind w:left="426"/>
        <w:jc w:val="both"/>
      </w:pPr>
      <w:r w:rsidRPr="00557995">
        <w:t>DGUE compilati e firmati digitalmente da ogni impresa mandante;</w:t>
      </w:r>
    </w:p>
    <w:p w:rsidR="00DB54BE" w:rsidRPr="00557995" w:rsidRDefault="00DB54BE" w:rsidP="00DB54BE">
      <w:pPr>
        <w:autoSpaceDE w:val="0"/>
        <w:jc w:val="both"/>
      </w:pPr>
      <w:r w:rsidRPr="00557995">
        <w:t xml:space="preserve">Nel caso di Consorzio Ordinario di concorrenti il DGUE deve essere presentato dal Consorzio medesimo e da ciascuna impresa consorziata. </w:t>
      </w:r>
    </w:p>
    <w:p w:rsidR="00DB54BE" w:rsidRPr="00557995" w:rsidRDefault="00DB54BE" w:rsidP="00DB54BE">
      <w:pPr>
        <w:autoSpaceDE w:val="0"/>
        <w:jc w:val="both"/>
      </w:pPr>
      <w:r w:rsidRPr="00557995">
        <w:t>In caso di Consorzio stabile o di Consorzio di cooperative il DGUE deve essere presentato sia dal Consorzio sia dalle imprese consorziate individuate dal Consorzio quali esecutrici della fornitura.</w:t>
      </w:r>
    </w:p>
    <w:p w:rsidR="00DB54BE" w:rsidRPr="00557995" w:rsidRDefault="00DB54BE" w:rsidP="00DB54BE">
      <w:pPr>
        <w:autoSpaceDE w:val="0"/>
        <w:jc w:val="both"/>
      </w:pPr>
    </w:p>
    <w:p w:rsidR="00DB54BE" w:rsidRPr="00557995" w:rsidRDefault="00DB54BE" w:rsidP="00DB54BE">
      <w:pPr>
        <w:autoSpaceDE w:val="0"/>
        <w:jc w:val="both"/>
      </w:pPr>
      <w:r w:rsidRPr="00557995">
        <w:rPr>
          <w:b/>
          <w:bCs/>
        </w:rPr>
        <w:t xml:space="preserve">2) </w:t>
      </w:r>
      <w:r w:rsidRPr="00557995">
        <w:rPr>
          <w:u w:val="single"/>
        </w:rPr>
        <w:t>Dichiarazione amministrativa</w:t>
      </w:r>
      <w:r w:rsidRPr="000F2DE7">
        <w:t xml:space="preserve"> </w:t>
      </w:r>
      <w:r w:rsidRPr="00557995">
        <w:t xml:space="preserve">da redigere secondo il fac-simile allegato alla presente lettera d’invito e da rendere debitamente compilata e </w:t>
      </w:r>
      <w:r w:rsidRPr="00557995">
        <w:rPr>
          <w:u w:val="single"/>
        </w:rPr>
        <w:t>firmata digitalmente</w:t>
      </w:r>
      <w:r w:rsidRPr="00557995">
        <w:t xml:space="preserve"> dal legale rappresentante della ditta concorrente. La dichiarazione può essere firmata digitalmente anche da un procuratore della ditta concorrente e in tal caso deve essere prodotta copia scansionata della relativa procura dalla quale si evincano i poteri di rappresentanza del sottoscrittore della dichiarazione.</w:t>
      </w:r>
    </w:p>
    <w:p w:rsidR="00DB54BE" w:rsidRPr="00557995" w:rsidRDefault="00DB54BE" w:rsidP="00DB54BE">
      <w:pPr>
        <w:autoSpaceDE w:val="0"/>
        <w:jc w:val="both"/>
      </w:pPr>
      <w:r w:rsidRPr="00557995">
        <w:t>Nel caso di partecipazione di Raggruppamento Temporaneo di Impresa, il mandatario, pena l’esclusione dalla gara</w:t>
      </w:r>
      <w:r w:rsidRPr="00557995">
        <w:rPr>
          <w:b/>
          <w:bCs/>
        </w:rPr>
        <w:t xml:space="preserve">, </w:t>
      </w:r>
      <w:r w:rsidRPr="00557995">
        <w:t>dovrà caricare nel sistema:</w:t>
      </w:r>
    </w:p>
    <w:p w:rsidR="00DB54BE" w:rsidRPr="00557995" w:rsidRDefault="00DB54BE" w:rsidP="000F2DE7">
      <w:pPr>
        <w:pStyle w:val="Paragrafoelenco"/>
        <w:numPr>
          <w:ilvl w:val="4"/>
          <w:numId w:val="42"/>
        </w:numPr>
        <w:autoSpaceDE w:val="0"/>
        <w:ind w:left="426"/>
        <w:jc w:val="both"/>
      </w:pPr>
      <w:r w:rsidRPr="00557995">
        <w:t>dichiarazione amministrativa compilata e firmata digitalmente dal mandatario;</w:t>
      </w:r>
    </w:p>
    <w:p w:rsidR="00DB54BE" w:rsidRPr="00557995" w:rsidRDefault="00DB54BE" w:rsidP="000F2DE7">
      <w:pPr>
        <w:pStyle w:val="Paragrafoelenco"/>
        <w:numPr>
          <w:ilvl w:val="4"/>
          <w:numId w:val="42"/>
        </w:numPr>
        <w:autoSpaceDE w:val="0"/>
        <w:ind w:left="426"/>
        <w:jc w:val="both"/>
      </w:pPr>
      <w:r w:rsidRPr="00557995">
        <w:t>dichiarazioni amministrative compilate e firmate digitalmente da ogni impresa mandante;</w:t>
      </w:r>
    </w:p>
    <w:p w:rsidR="00DB54BE" w:rsidRPr="00557995" w:rsidRDefault="00DB54BE" w:rsidP="00DB54BE">
      <w:pPr>
        <w:autoSpaceDE w:val="0"/>
        <w:jc w:val="both"/>
      </w:pPr>
      <w:r w:rsidRPr="00557995">
        <w:t>Nel caso di Consorzio Ordinario di concorrenti</w:t>
      </w:r>
      <w:r w:rsidR="000F2DE7">
        <w:t>,</w:t>
      </w:r>
      <w:r w:rsidRPr="00557995">
        <w:t xml:space="preserve"> la dichiarazione amministrativa deve essere presentata dal Consorzio medesimo e da ciascuna impresa consorziata. </w:t>
      </w:r>
    </w:p>
    <w:p w:rsidR="00DB54BE" w:rsidRPr="00557995" w:rsidRDefault="00DB54BE" w:rsidP="00DB54BE">
      <w:pPr>
        <w:autoSpaceDE w:val="0"/>
        <w:jc w:val="both"/>
      </w:pPr>
      <w:r w:rsidRPr="00557995">
        <w:t>In caso di Consorzio stabile o di Consorzio di cooperative la dichiarazione amministrativa deve essere presentata sia dal Consorzio sia dalle imprese consorziate individuate dal Consorzio quali esecutrici della fornitura.</w:t>
      </w:r>
    </w:p>
    <w:p w:rsidR="00DB54BE" w:rsidRPr="00557995" w:rsidRDefault="00DB54BE" w:rsidP="00DB54BE">
      <w:pPr>
        <w:autoSpaceDE w:val="0"/>
        <w:ind w:hanging="360"/>
        <w:jc w:val="both"/>
      </w:pPr>
    </w:p>
    <w:p w:rsidR="00DB54BE" w:rsidRPr="00557995" w:rsidRDefault="00422474" w:rsidP="00DB54BE">
      <w:pPr>
        <w:ind w:hanging="1276"/>
        <w:jc w:val="both"/>
      </w:pPr>
      <w:r>
        <w:t xml:space="preserve"> </w:t>
      </w:r>
      <w:r w:rsidR="00DB54BE" w:rsidRPr="00557995">
        <w:tab/>
        <w:t>Dovrà inoltre essere prodotta la seguente documentazione:</w:t>
      </w:r>
    </w:p>
    <w:p w:rsidR="00DB54BE" w:rsidRPr="00557995" w:rsidRDefault="00DB54BE" w:rsidP="00DB54BE">
      <w:pPr>
        <w:jc w:val="both"/>
      </w:pPr>
    </w:p>
    <w:p w:rsidR="00DB54BE" w:rsidRPr="00557995" w:rsidRDefault="00DB54BE" w:rsidP="00DB54BE">
      <w:pPr>
        <w:tabs>
          <w:tab w:val="left" w:pos="465"/>
        </w:tabs>
        <w:autoSpaceDE w:val="0"/>
        <w:jc w:val="both"/>
      </w:pPr>
      <w:r w:rsidRPr="00557995">
        <w:rPr>
          <w:b/>
          <w:bCs/>
        </w:rPr>
        <w:t xml:space="preserve">3) </w:t>
      </w:r>
      <w:r w:rsidRPr="00557995">
        <w:rPr>
          <w:u w:val="single"/>
        </w:rPr>
        <w:t>Copia scansionata e firmata digitalmente, in segno di presa visione e accettazione, del “Patto di integrità in materia di contratti pubblici regionali</w:t>
      </w:r>
      <w:r w:rsidRPr="00557995">
        <w:rPr>
          <w:b/>
          <w:bCs/>
        </w:rPr>
        <w:t>”</w:t>
      </w:r>
      <w:r w:rsidRPr="00557995">
        <w:t xml:space="preserve"> di cui alla DGR 30/1/14 n. X/1299, allegato alla presente lettere d’invito. In caso di partecipazione in R.T.I. o Consorzio, il documento dovrà essere firmato digitalmente:</w:t>
      </w:r>
    </w:p>
    <w:p w:rsidR="00DB54BE" w:rsidRPr="00557995" w:rsidRDefault="00DB54BE" w:rsidP="00634BED">
      <w:pPr>
        <w:numPr>
          <w:ilvl w:val="0"/>
          <w:numId w:val="11"/>
        </w:numPr>
        <w:tabs>
          <w:tab w:val="clear" w:pos="360"/>
          <w:tab w:val="num" w:pos="0"/>
        </w:tabs>
        <w:suppressAutoHyphens/>
        <w:autoSpaceDE w:val="0"/>
        <w:ind w:left="426"/>
        <w:jc w:val="both"/>
      </w:pPr>
      <w:r w:rsidRPr="00557995">
        <w:t>dall’impresa mandataria in caso di R.T.I. già costituito o di Consorzio stabile;</w:t>
      </w:r>
    </w:p>
    <w:p w:rsidR="00DB54BE" w:rsidRPr="00557995" w:rsidRDefault="00DB54BE" w:rsidP="00634BED">
      <w:pPr>
        <w:numPr>
          <w:ilvl w:val="0"/>
          <w:numId w:val="11"/>
        </w:numPr>
        <w:tabs>
          <w:tab w:val="clear" w:pos="360"/>
          <w:tab w:val="num" w:pos="0"/>
        </w:tabs>
        <w:suppressAutoHyphens/>
        <w:autoSpaceDE w:val="0"/>
        <w:ind w:left="426"/>
        <w:jc w:val="both"/>
      </w:pPr>
      <w:r w:rsidRPr="00557995">
        <w:t xml:space="preserve">da tutte le imprese </w:t>
      </w:r>
      <w:proofErr w:type="spellStart"/>
      <w:r w:rsidRPr="00557995">
        <w:t>raggruppande</w:t>
      </w:r>
      <w:proofErr w:type="spellEnd"/>
      <w:r w:rsidRPr="00557995">
        <w:t xml:space="preserve"> o consorziate in caso di R.T.I. da costituirsi o di Consorzi ordinari di concorrenti.</w:t>
      </w:r>
    </w:p>
    <w:p w:rsidR="00DB54BE" w:rsidRPr="00557995" w:rsidRDefault="00DB54BE" w:rsidP="00DB54BE">
      <w:pPr>
        <w:suppressAutoHyphens/>
        <w:autoSpaceDE w:val="0"/>
        <w:ind w:left="426"/>
        <w:jc w:val="both"/>
      </w:pPr>
    </w:p>
    <w:p w:rsidR="00DB54BE" w:rsidRPr="00557995" w:rsidRDefault="00DB54BE" w:rsidP="00DB54BE">
      <w:pPr>
        <w:autoSpaceDE w:val="0"/>
        <w:spacing w:after="80"/>
        <w:ind w:left="-30"/>
        <w:jc w:val="both"/>
      </w:pPr>
      <w:r w:rsidRPr="00557995">
        <w:rPr>
          <w:b/>
          <w:bCs/>
        </w:rPr>
        <w:t xml:space="preserve">4) </w:t>
      </w:r>
      <w:r w:rsidRPr="00557995">
        <w:rPr>
          <w:u w:val="single"/>
        </w:rPr>
        <w:t>Elenco della documentazione amministrativa prodotta</w:t>
      </w:r>
      <w:r w:rsidRPr="00557995">
        <w:rPr>
          <w:b/>
          <w:bCs/>
          <w:u w:val="single"/>
        </w:rPr>
        <w:t xml:space="preserve">, </w:t>
      </w:r>
      <w:r w:rsidRPr="00557995">
        <w:rPr>
          <w:u w:val="single"/>
        </w:rPr>
        <w:t>firmato digitalmente</w:t>
      </w:r>
      <w:r w:rsidRPr="00557995">
        <w:t xml:space="preserve">, con eventuale indicazione della documentazione amministrativa che il concorrente intende </w:t>
      </w:r>
      <w:r w:rsidRPr="00557995">
        <w:rPr>
          <w:b/>
          <w:bCs/>
        </w:rPr>
        <w:t xml:space="preserve">sottrarre al diritto di accesso </w:t>
      </w:r>
      <w:r w:rsidRPr="00557995">
        <w:t>secondo quanto stabilito</w:t>
      </w:r>
      <w:r w:rsidR="00892DB8">
        <w:t xml:space="preserve"> dall'art. 53 del </w:t>
      </w:r>
      <w:proofErr w:type="spellStart"/>
      <w:r w:rsidR="00892DB8">
        <w:t>D.Lgs</w:t>
      </w:r>
      <w:proofErr w:type="spellEnd"/>
      <w:r w:rsidR="00892DB8">
        <w:t xml:space="preserve"> 50/2016</w:t>
      </w:r>
      <w:r w:rsidRPr="00557995">
        <w:t>; si precisa che il diniego deve essere adeguatamente motivato.</w:t>
      </w:r>
    </w:p>
    <w:p w:rsidR="00DB54BE" w:rsidRPr="00557995" w:rsidRDefault="00DB54BE" w:rsidP="00DB54BE">
      <w:pPr>
        <w:autoSpaceDE w:val="0"/>
        <w:jc w:val="both"/>
      </w:pPr>
    </w:p>
    <w:p w:rsidR="00DB54BE" w:rsidRPr="00557995" w:rsidRDefault="00DB54BE" w:rsidP="00DB54BE">
      <w:pPr>
        <w:autoSpaceDE w:val="0"/>
        <w:jc w:val="both"/>
      </w:pPr>
      <w:r w:rsidRPr="00557995">
        <w:t xml:space="preserve">Si precisa inoltre che tutti i documenti dovranno essere inclusi in un’unica cartella compressa, preferibilmente in formato “.zip”, che dovrà quindi essere inserita nell’apposito campo messo a disposizione dalla piattaforma </w:t>
      </w:r>
      <w:proofErr w:type="spellStart"/>
      <w:r w:rsidRPr="00557995">
        <w:t>Sintel</w:t>
      </w:r>
      <w:proofErr w:type="spellEnd"/>
      <w:r w:rsidRPr="00557995">
        <w:t xml:space="preserve">, attraverso il percorso guidato “Invia Offerta amm.va”. </w:t>
      </w:r>
    </w:p>
    <w:p w:rsidR="00DB54BE" w:rsidRPr="00557995" w:rsidRDefault="00DB54BE" w:rsidP="00DB54BE">
      <w:pPr>
        <w:autoSpaceDE w:val="0"/>
        <w:spacing w:after="80"/>
        <w:jc w:val="both"/>
      </w:pPr>
      <w:r w:rsidRPr="00557995">
        <w:t>Dovranno essere firmati digitalmente, ove previsto, esclusivamente i singoli file e non la cartella compressa.</w:t>
      </w:r>
    </w:p>
    <w:p w:rsidR="00DB54BE" w:rsidRPr="00557995" w:rsidRDefault="00DB54BE" w:rsidP="00DB54BE">
      <w:pPr>
        <w:autoSpaceDE w:val="0"/>
        <w:jc w:val="both"/>
      </w:pPr>
    </w:p>
    <w:p w:rsidR="00DB54BE" w:rsidRPr="00DE2312" w:rsidRDefault="00DB54BE" w:rsidP="00DB54BE">
      <w:pPr>
        <w:autoSpaceDE w:val="0"/>
        <w:jc w:val="both"/>
      </w:pPr>
      <w:r w:rsidRPr="00DE2312">
        <w:t xml:space="preserve">Tutta la documentazione sopra riportata deve essere prodotta in lingua italiana e priva, pena l’esclusione, di qualunque riferimento al valore dell’offerta </w:t>
      </w:r>
      <w:r w:rsidRPr="000F2DE7">
        <w:t>economica.</w:t>
      </w:r>
    </w:p>
    <w:p w:rsidR="00DB54BE" w:rsidRPr="00DE2312" w:rsidRDefault="00DB54BE" w:rsidP="00DB54BE">
      <w:pPr>
        <w:autoSpaceDE w:val="0"/>
        <w:jc w:val="both"/>
      </w:pPr>
    </w:p>
    <w:p w:rsidR="00DB54BE" w:rsidRPr="00044ACC" w:rsidRDefault="00DB54BE" w:rsidP="00DB54BE">
      <w:pPr>
        <w:autoSpaceDE w:val="0"/>
        <w:jc w:val="both"/>
      </w:pPr>
      <w:r w:rsidRPr="00044ACC">
        <w:t>La presentazione delle dichiarazioni e dei documenti</w:t>
      </w:r>
      <w:r>
        <w:t xml:space="preserve"> di cui ai precedenti punti 1 e 2</w:t>
      </w:r>
      <w:r w:rsidRPr="00044ACC">
        <w:t>,</w:t>
      </w:r>
      <w:r w:rsidR="00422474">
        <w:t xml:space="preserve"> </w:t>
      </w:r>
      <w:r w:rsidRPr="00044ACC">
        <w:t xml:space="preserve">conformemente </w:t>
      </w:r>
      <w:r>
        <w:t xml:space="preserve">alle prescrizioni contenute nella presente lettera d’invito </w:t>
      </w:r>
      <w:r w:rsidRPr="00044ACC">
        <w:t>è prevista a pena di esclusione.</w:t>
      </w:r>
    </w:p>
    <w:p w:rsidR="00DB54BE" w:rsidRPr="00044ACC" w:rsidRDefault="00DB54BE" w:rsidP="00DB54BE">
      <w:pPr>
        <w:autoSpaceDE w:val="0"/>
        <w:jc w:val="both"/>
      </w:pPr>
      <w:r>
        <w:t>Nel caso di mancanza, incompletezza ed ogni altra irregolarità essenziale delle dichiarazioni e della documentazione richieste a pena di esclusione dal</w:t>
      </w:r>
      <w:r w:rsidR="00406482">
        <w:t>la</w:t>
      </w:r>
      <w:r>
        <w:t xml:space="preserve"> presente </w:t>
      </w:r>
      <w:r w:rsidRPr="00044ACC">
        <w:t xml:space="preserve">sarà assegnato al concorrente un termine non superiore a 7 giorni affinché siano resi, integrati o regolarizzati le dichiarazioni ed i documenti necessari </w:t>
      </w:r>
    </w:p>
    <w:p w:rsidR="00DB54BE" w:rsidRDefault="00DB54BE" w:rsidP="00DB54BE">
      <w:pPr>
        <w:autoSpaceDE w:val="0"/>
        <w:jc w:val="both"/>
      </w:pPr>
      <w:r w:rsidRPr="00044ACC">
        <w:t>Ai sensi dell'art. 83 comma 9, ultimo periodo, in caso di inutile decorso del termine di regolarizzazione il co</w:t>
      </w:r>
      <w:r>
        <w:t>ncorrente è escluso dalla gara.</w:t>
      </w:r>
    </w:p>
    <w:p w:rsidR="00DB54BE" w:rsidRPr="00557995" w:rsidRDefault="00DB54BE" w:rsidP="00DB54BE">
      <w:pPr>
        <w:autoSpaceDE w:val="0"/>
        <w:jc w:val="both"/>
      </w:pPr>
    </w:p>
    <w:p w:rsidR="00DB54BE" w:rsidRPr="00557995" w:rsidRDefault="00DB54BE" w:rsidP="000F2DE7">
      <w:pPr>
        <w:pBdr>
          <w:top w:val="single" w:sz="4" w:space="1" w:color="000000"/>
          <w:left w:val="single" w:sz="4" w:space="4" w:color="000000"/>
          <w:bottom w:val="single" w:sz="4" w:space="1" w:color="000000"/>
          <w:right w:val="single" w:sz="4" w:space="4" w:color="000000"/>
        </w:pBdr>
        <w:tabs>
          <w:tab w:val="left" w:pos="426"/>
        </w:tabs>
        <w:suppressAutoHyphens/>
        <w:jc w:val="center"/>
        <w:rPr>
          <w:rFonts w:eastAsia="Times New Roman"/>
          <w:kern w:val="1"/>
          <w:lang w:eastAsia="ar-SA"/>
        </w:rPr>
      </w:pPr>
      <w:r w:rsidRPr="00557995">
        <w:rPr>
          <w:rFonts w:eastAsia="Times New Roman"/>
          <w:b/>
          <w:kern w:val="1"/>
          <w:lang w:eastAsia="ar-SA"/>
        </w:rPr>
        <w:t>DOCUMENTAZIONE TECNICA</w:t>
      </w:r>
      <w:r w:rsidR="00422474">
        <w:rPr>
          <w:rFonts w:eastAsia="Times New Roman"/>
          <w:b/>
          <w:kern w:val="1"/>
          <w:lang w:eastAsia="ar-SA"/>
        </w:rPr>
        <w:t xml:space="preserve"> </w:t>
      </w:r>
      <w:r w:rsidRPr="00557995">
        <w:rPr>
          <w:rFonts w:eastAsia="Times New Roman"/>
          <w:b/>
          <w:kern w:val="1"/>
          <w:lang w:eastAsia="ar-SA"/>
        </w:rPr>
        <w:t>DA CARICARE SULLA PIATTAFORMA</w:t>
      </w:r>
    </w:p>
    <w:p w:rsidR="00DA2F50" w:rsidRDefault="00DA2F50" w:rsidP="00DB54BE">
      <w:pPr>
        <w:suppressAutoHyphens/>
        <w:autoSpaceDE w:val="0"/>
        <w:jc w:val="both"/>
        <w:rPr>
          <w:rFonts w:eastAsia="Times New Roman"/>
          <w:kern w:val="1"/>
          <w:lang w:eastAsia="ar-SA"/>
        </w:rPr>
      </w:pPr>
    </w:p>
    <w:p w:rsidR="00DB54BE" w:rsidRPr="00557995" w:rsidRDefault="00DB54BE" w:rsidP="00DB54BE">
      <w:pPr>
        <w:suppressAutoHyphens/>
        <w:autoSpaceDE w:val="0"/>
        <w:jc w:val="both"/>
        <w:rPr>
          <w:u w:val="single"/>
          <w:shd w:val="clear" w:color="auto" w:fill="FFFF00"/>
        </w:rPr>
      </w:pPr>
      <w:r w:rsidRPr="00557995">
        <w:rPr>
          <w:rFonts w:eastAsia="Times New Roman"/>
          <w:kern w:val="1"/>
          <w:lang w:eastAsia="ar-SA"/>
        </w:rPr>
        <w:t xml:space="preserve">Il concorrente stesso dovrà allegare nell’apposito campo </w:t>
      </w:r>
      <w:r w:rsidRPr="00557995">
        <w:t xml:space="preserve">“Offerta tecnica” presente sulla Piattaforma </w:t>
      </w:r>
      <w:proofErr w:type="spellStart"/>
      <w:r w:rsidRPr="00557995">
        <w:t>Sintel</w:t>
      </w:r>
      <w:proofErr w:type="spellEnd"/>
      <w:r w:rsidRPr="00557995">
        <w:t xml:space="preserve"> la documentazione tecnica sotto indicata consistente in un’unica cartella compressa (preferibilmente formato “.zip”), costituita dai seguenti documenti, </w:t>
      </w:r>
      <w:r w:rsidRPr="00557995">
        <w:rPr>
          <w:u w:val="single"/>
        </w:rPr>
        <w:t>ciascuno dei quali compilato e firmato digitalmente:</w:t>
      </w:r>
    </w:p>
    <w:p w:rsidR="00DB54BE" w:rsidRDefault="00DB54BE" w:rsidP="00FE2967">
      <w:pPr>
        <w:numPr>
          <w:ilvl w:val="0"/>
          <w:numId w:val="12"/>
        </w:numPr>
        <w:suppressAutoHyphens/>
        <w:ind w:left="426"/>
        <w:jc w:val="both"/>
        <w:rPr>
          <w:rFonts w:eastAsia="Times New Roman"/>
        </w:rPr>
      </w:pPr>
      <w:r w:rsidRPr="00557995">
        <w:rPr>
          <w:rFonts w:eastAsia="Times New Roman"/>
        </w:rPr>
        <w:t>schede tecniche idonee e particolareggiate dell’apparecchiat</w:t>
      </w:r>
      <w:r w:rsidR="000F606A">
        <w:rPr>
          <w:rFonts w:eastAsia="Times New Roman"/>
        </w:rPr>
        <w:t>ura offerta</w:t>
      </w:r>
      <w:r w:rsidRPr="00557995">
        <w:rPr>
          <w:rFonts w:eastAsia="Times New Roman"/>
        </w:rPr>
        <w:t xml:space="preserve"> </w:t>
      </w:r>
      <w:r w:rsidR="000F606A">
        <w:rPr>
          <w:rFonts w:eastAsia="Times New Roman"/>
        </w:rPr>
        <w:t>(</w:t>
      </w:r>
      <w:r w:rsidRPr="00557995">
        <w:rPr>
          <w:rFonts w:eastAsia="Times New Roman"/>
        </w:rPr>
        <w:t xml:space="preserve">complete di depliant illustrativo riportante l’immagine e </w:t>
      </w:r>
      <w:r w:rsidR="007D7A87">
        <w:rPr>
          <w:rFonts w:eastAsia="Times New Roman"/>
        </w:rPr>
        <w:t xml:space="preserve">la descrizione delle caratteristiche </w:t>
      </w:r>
      <w:r w:rsidRPr="00557995">
        <w:rPr>
          <w:rFonts w:eastAsia="Times New Roman"/>
        </w:rPr>
        <w:t>dalle quali potersi evincere le informazioni in</w:t>
      </w:r>
      <w:r w:rsidR="007D7A87">
        <w:rPr>
          <w:rFonts w:eastAsia="Times New Roman"/>
        </w:rPr>
        <w:t xml:space="preserve">dispensabili </w:t>
      </w:r>
      <w:r w:rsidR="000F606A">
        <w:rPr>
          <w:rFonts w:eastAsia="Times New Roman"/>
        </w:rPr>
        <w:t>del sistema</w:t>
      </w:r>
      <w:r w:rsidRPr="00557995">
        <w:rPr>
          <w:rFonts w:eastAsia="Times New Roman"/>
        </w:rPr>
        <w:t xml:space="preserve"> offerto</w:t>
      </w:r>
      <w:r w:rsidR="000F606A">
        <w:rPr>
          <w:rFonts w:eastAsia="Times New Roman"/>
        </w:rPr>
        <w:t>) e tutta la documentazione necessaria alla valutazione qualitativa</w:t>
      </w:r>
      <w:r w:rsidRPr="00557995">
        <w:rPr>
          <w:rFonts w:eastAsia="Times New Roman"/>
        </w:rPr>
        <w:t>;</w:t>
      </w:r>
    </w:p>
    <w:p w:rsidR="00BE697E" w:rsidRPr="00BE697E" w:rsidRDefault="00BE697E" w:rsidP="00FE2967">
      <w:pPr>
        <w:pStyle w:val="Paragrafoelenco"/>
        <w:numPr>
          <w:ilvl w:val="0"/>
          <w:numId w:val="12"/>
        </w:numPr>
        <w:ind w:left="426"/>
        <w:jc w:val="both"/>
        <w:rPr>
          <w:kern w:val="0"/>
          <w:szCs w:val="24"/>
          <w:lang w:eastAsia="it-IT"/>
        </w:rPr>
      </w:pPr>
      <w:r w:rsidRPr="00BE697E">
        <w:t xml:space="preserve">documentazione relativa alle caratteristiche tecniche e manuali d’uso </w:t>
      </w:r>
      <w:r w:rsidRPr="00BE697E">
        <w:rPr>
          <w:kern w:val="0"/>
          <w:szCs w:val="24"/>
          <w:lang w:eastAsia="it-IT"/>
        </w:rPr>
        <w:t>del s</w:t>
      </w:r>
      <w:r>
        <w:rPr>
          <w:kern w:val="0"/>
          <w:szCs w:val="24"/>
          <w:lang w:eastAsia="it-IT"/>
        </w:rPr>
        <w:t>oftware</w:t>
      </w:r>
      <w:r w:rsidR="00FE2967">
        <w:rPr>
          <w:kern w:val="0"/>
          <w:szCs w:val="24"/>
          <w:lang w:eastAsia="it-IT"/>
        </w:rPr>
        <w:t xml:space="preserve"> di </w:t>
      </w:r>
      <w:r w:rsidRPr="00BE697E">
        <w:rPr>
          <w:kern w:val="0"/>
          <w:szCs w:val="24"/>
          <w:lang w:eastAsia="it-IT"/>
        </w:rPr>
        <w:t>ca</w:t>
      </w:r>
      <w:r>
        <w:rPr>
          <w:kern w:val="0"/>
          <w:szCs w:val="24"/>
          <w:lang w:eastAsia="it-IT"/>
        </w:rPr>
        <w:t>librazione e controllo qualità</w:t>
      </w:r>
    </w:p>
    <w:p w:rsidR="00DB54BE" w:rsidRDefault="00FE2967" w:rsidP="00FE2967">
      <w:pPr>
        <w:numPr>
          <w:ilvl w:val="0"/>
          <w:numId w:val="12"/>
        </w:numPr>
        <w:suppressAutoHyphens/>
        <w:ind w:left="426"/>
        <w:jc w:val="both"/>
        <w:rPr>
          <w:rFonts w:eastAsia="Times New Roman"/>
        </w:rPr>
      </w:pPr>
      <w:r>
        <w:rPr>
          <w:rFonts w:eastAsia="Times New Roman"/>
        </w:rPr>
        <w:t>r</w:t>
      </w:r>
      <w:r w:rsidR="00DB54BE" w:rsidRPr="001821CD">
        <w:rPr>
          <w:rFonts w:eastAsia="Times New Roman"/>
        </w:rPr>
        <w:t xml:space="preserve">elazione relativa alle modalità di </w:t>
      </w:r>
      <w:r w:rsidR="00B52950">
        <w:rPr>
          <w:rFonts w:eastAsia="Times New Roman"/>
        </w:rPr>
        <w:t xml:space="preserve">garanzia, </w:t>
      </w:r>
      <w:r w:rsidR="00DB54BE" w:rsidRPr="001821CD">
        <w:rPr>
          <w:rFonts w:eastAsia="Times New Roman"/>
        </w:rPr>
        <w:t>erogazione del servizio di assistenza e manutenzione offerto</w:t>
      </w:r>
      <w:r w:rsidR="00DB54BE" w:rsidRPr="00557995">
        <w:rPr>
          <w:rFonts w:eastAsia="Times New Roman"/>
        </w:rPr>
        <w:t>;</w:t>
      </w:r>
    </w:p>
    <w:p w:rsidR="00BE697E" w:rsidRDefault="00FE2967" w:rsidP="00FE2967">
      <w:pPr>
        <w:numPr>
          <w:ilvl w:val="0"/>
          <w:numId w:val="12"/>
        </w:numPr>
        <w:suppressAutoHyphens/>
        <w:ind w:left="426"/>
        <w:jc w:val="both"/>
        <w:rPr>
          <w:rFonts w:eastAsia="Times New Roman"/>
        </w:rPr>
      </w:pPr>
      <w:r>
        <w:rPr>
          <w:rFonts w:eastAsia="Times New Roman"/>
        </w:rPr>
        <w:t>r</w:t>
      </w:r>
      <w:r w:rsidR="00BE697E" w:rsidRPr="00BE697E">
        <w:rPr>
          <w:rFonts w:eastAsia="Times New Roman"/>
        </w:rPr>
        <w:t xml:space="preserve">elazione relativa alle modalità di </w:t>
      </w:r>
      <w:r w:rsidR="00BE697E" w:rsidRPr="001821CD">
        <w:rPr>
          <w:rFonts w:eastAsia="Times New Roman"/>
        </w:rPr>
        <w:t xml:space="preserve">erogazione </w:t>
      </w:r>
      <w:r w:rsidR="00BE697E">
        <w:rPr>
          <w:rFonts w:eastAsia="Times New Roman"/>
        </w:rPr>
        <w:t>del</w:t>
      </w:r>
      <w:r w:rsidR="00BE697E" w:rsidRPr="00BE697E">
        <w:rPr>
          <w:rFonts w:eastAsia="Times New Roman"/>
        </w:rPr>
        <w:t xml:space="preserve"> se</w:t>
      </w:r>
      <w:r w:rsidR="00BE697E">
        <w:rPr>
          <w:rFonts w:eastAsia="Times New Roman"/>
        </w:rPr>
        <w:t xml:space="preserve">rvizio di controllo qualità, taratura e </w:t>
      </w:r>
      <w:r w:rsidR="00BE697E" w:rsidRPr="00BE697E">
        <w:rPr>
          <w:rFonts w:eastAsia="Times New Roman"/>
        </w:rPr>
        <w:t>calibrazione</w:t>
      </w:r>
      <w:r w:rsidR="00BE697E">
        <w:rPr>
          <w:rFonts w:eastAsia="Times New Roman"/>
        </w:rPr>
        <w:t xml:space="preserve"> dei monitor;</w:t>
      </w:r>
    </w:p>
    <w:p w:rsidR="00AE6BF1" w:rsidRPr="00557995" w:rsidRDefault="00FE2967" w:rsidP="00FE2967">
      <w:pPr>
        <w:numPr>
          <w:ilvl w:val="0"/>
          <w:numId w:val="12"/>
        </w:numPr>
        <w:suppressAutoHyphens/>
        <w:ind w:left="426"/>
        <w:jc w:val="both"/>
        <w:rPr>
          <w:rFonts w:eastAsia="Times New Roman"/>
        </w:rPr>
      </w:pPr>
      <w:r>
        <w:rPr>
          <w:rFonts w:eastAsia="Times New Roman"/>
        </w:rPr>
        <w:t>r</w:t>
      </w:r>
      <w:r w:rsidR="00AE6BF1" w:rsidRPr="001821CD">
        <w:rPr>
          <w:rFonts w:eastAsia="Times New Roman"/>
        </w:rPr>
        <w:t>ela</w:t>
      </w:r>
      <w:r w:rsidR="00461C64">
        <w:rPr>
          <w:rFonts w:eastAsia="Times New Roman"/>
        </w:rPr>
        <w:t>zione relativa alla proposta formativa offerta;</w:t>
      </w:r>
    </w:p>
    <w:p w:rsidR="00DB54BE" w:rsidRDefault="00DB54BE" w:rsidP="00FE2967">
      <w:pPr>
        <w:numPr>
          <w:ilvl w:val="0"/>
          <w:numId w:val="12"/>
        </w:numPr>
        <w:suppressAutoHyphens/>
        <w:ind w:left="426"/>
        <w:jc w:val="both"/>
        <w:rPr>
          <w:rFonts w:eastAsia="Times New Roman"/>
        </w:rPr>
      </w:pPr>
      <w:r w:rsidRPr="00557995">
        <w:rPr>
          <w:rFonts w:eastAsia="Times New Roman"/>
        </w:rPr>
        <w:t>per i prodotti classificati dispositivi medici certificazione di conformità del prodotto offerto a quanto previsto dalla Direttiva 93/42/CEE;</w:t>
      </w:r>
    </w:p>
    <w:p w:rsidR="00F26223" w:rsidRPr="00F26223" w:rsidRDefault="00FE2967" w:rsidP="00FE2967">
      <w:pPr>
        <w:numPr>
          <w:ilvl w:val="0"/>
          <w:numId w:val="12"/>
        </w:numPr>
        <w:suppressAutoHyphens/>
        <w:ind w:left="426"/>
        <w:jc w:val="both"/>
        <w:rPr>
          <w:rFonts w:eastAsia="Times New Roman"/>
        </w:rPr>
      </w:pPr>
      <w:r>
        <w:rPr>
          <w:rFonts w:eastAsia="Times New Roman"/>
        </w:rPr>
        <w:t>u</w:t>
      </w:r>
      <w:r w:rsidR="00F26223" w:rsidRPr="00557995">
        <w:rPr>
          <w:rFonts w:eastAsia="Times New Roman"/>
        </w:rPr>
        <w:t xml:space="preserve">lteriore documentazione che la Ditta ritenga utile a garantire una completa valutazione di quanto offerto con riferimento ai </w:t>
      </w:r>
      <w:r w:rsidR="00F26223">
        <w:rPr>
          <w:rFonts w:eastAsia="Times New Roman"/>
        </w:rPr>
        <w:t>parametri</w:t>
      </w:r>
      <w:r w:rsidR="00F26223" w:rsidRPr="00557995">
        <w:rPr>
          <w:rFonts w:eastAsia="Times New Roman"/>
        </w:rPr>
        <w:t xml:space="preserve"> di valutazione.</w:t>
      </w:r>
    </w:p>
    <w:p w:rsidR="00DB54BE" w:rsidRPr="00557995" w:rsidRDefault="00FE2967" w:rsidP="00FE2967">
      <w:pPr>
        <w:numPr>
          <w:ilvl w:val="0"/>
          <w:numId w:val="12"/>
        </w:numPr>
        <w:suppressAutoHyphens/>
        <w:ind w:left="426"/>
        <w:jc w:val="both"/>
        <w:rPr>
          <w:rFonts w:eastAsia="Times New Roman"/>
        </w:rPr>
      </w:pPr>
      <w:r>
        <w:rPr>
          <w:rFonts w:eastAsia="Times New Roman"/>
        </w:rPr>
        <w:t>e</w:t>
      </w:r>
      <w:r w:rsidR="00DB54BE" w:rsidRPr="00557995">
        <w:rPr>
          <w:rFonts w:eastAsia="Times New Roman"/>
        </w:rPr>
        <w:t xml:space="preserve">lenco dei documenti tecnici presentati con indicazione di quelli che il concorrente intende sottrarre al diritto di accesso secondo quanto stabilito dagli artt. 53 e 76 del </w:t>
      </w:r>
      <w:proofErr w:type="spellStart"/>
      <w:r w:rsidR="00DB54BE" w:rsidRPr="00557995">
        <w:rPr>
          <w:rFonts w:eastAsia="Times New Roman"/>
        </w:rPr>
        <w:t>D.Lgs.</w:t>
      </w:r>
      <w:proofErr w:type="spellEnd"/>
      <w:r w:rsidR="00DB54BE" w:rsidRPr="00557995">
        <w:rPr>
          <w:rFonts w:eastAsia="Times New Roman"/>
        </w:rPr>
        <w:t xml:space="preserve"> 50/2016 e </w:t>
      </w:r>
      <w:proofErr w:type="spellStart"/>
      <w:r w:rsidR="00DB54BE" w:rsidRPr="00557995">
        <w:rPr>
          <w:rFonts w:eastAsia="Times New Roman"/>
        </w:rPr>
        <w:t>s.m.i.</w:t>
      </w:r>
      <w:proofErr w:type="spellEnd"/>
      <w:r w:rsidR="00DB54BE" w:rsidRPr="00557995">
        <w:rPr>
          <w:rFonts w:eastAsia="Times New Roman"/>
        </w:rPr>
        <w:t xml:space="preserve">; si precisa che il diniego deve contestualmente essere supportato da comprovata e motivata dichiarazione debitamente sottoscritta in ordine all’eventuale carattere di segreto tecnico e commerciale delle informazioni fornite nell’ambito del progetto-offerta. </w:t>
      </w:r>
    </w:p>
    <w:p w:rsidR="00DB54BE" w:rsidRPr="00557995" w:rsidRDefault="00DB54BE" w:rsidP="00DB54BE">
      <w:pPr>
        <w:jc w:val="both"/>
        <w:rPr>
          <w:rFonts w:eastAsia="Times New Roman"/>
          <w:u w:val="single"/>
        </w:rPr>
      </w:pPr>
    </w:p>
    <w:p w:rsidR="00DB54BE" w:rsidRPr="00557995" w:rsidRDefault="00DB54BE" w:rsidP="00DB54BE">
      <w:pPr>
        <w:jc w:val="both"/>
        <w:rPr>
          <w:rFonts w:eastAsia="Times New Roman"/>
          <w:u w:val="single"/>
        </w:rPr>
      </w:pPr>
      <w:r w:rsidRPr="00557995">
        <w:rPr>
          <w:rFonts w:eastAsia="Times New Roman"/>
          <w:u w:val="single"/>
        </w:rPr>
        <w:t>Si precisa</w:t>
      </w:r>
      <w:r w:rsidR="00422474">
        <w:rPr>
          <w:rFonts w:eastAsia="Times New Roman"/>
          <w:u w:val="single"/>
        </w:rPr>
        <w:t xml:space="preserve"> </w:t>
      </w:r>
      <w:r w:rsidRPr="00557995">
        <w:rPr>
          <w:rFonts w:eastAsia="Times New Roman"/>
          <w:u w:val="single"/>
        </w:rPr>
        <w:t>che:</w:t>
      </w:r>
    </w:p>
    <w:p w:rsidR="00DB54BE" w:rsidRPr="00557995" w:rsidRDefault="00DB54BE" w:rsidP="00634BED">
      <w:pPr>
        <w:numPr>
          <w:ilvl w:val="0"/>
          <w:numId w:val="13"/>
        </w:numPr>
        <w:suppressAutoHyphens/>
        <w:ind w:left="426"/>
        <w:jc w:val="both"/>
        <w:rPr>
          <w:rFonts w:eastAsia="Times New Roman"/>
        </w:rPr>
      </w:pPr>
      <w:r w:rsidRPr="00557995">
        <w:rPr>
          <w:rFonts w:eastAsia="Times New Roman"/>
        </w:rPr>
        <w:lastRenderedPageBreak/>
        <w:t>dovranno essere firmati digitalmente esclusivamente i singoli file e non le singole cartelle ;</w:t>
      </w:r>
    </w:p>
    <w:p w:rsidR="00DB54BE" w:rsidRPr="00557995" w:rsidRDefault="00DB54BE" w:rsidP="00634BED">
      <w:pPr>
        <w:numPr>
          <w:ilvl w:val="0"/>
          <w:numId w:val="13"/>
        </w:numPr>
        <w:suppressAutoHyphens/>
        <w:ind w:left="426"/>
        <w:jc w:val="both"/>
        <w:rPr>
          <w:rFonts w:eastAsia="Times New Roman"/>
        </w:rPr>
      </w:pPr>
      <w:r w:rsidRPr="00557995">
        <w:rPr>
          <w:rFonts w:eastAsia="Times New Roman"/>
        </w:rPr>
        <w:t>I file</w:t>
      </w:r>
      <w:r w:rsidR="00422474">
        <w:rPr>
          <w:rFonts w:eastAsia="Times New Roman"/>
        </w:rPr>
        <w:t xml:space="preserve"> </w:t>
      </w:r>
      <w:r w:rsidRPr="00557995">
        <w:rPr>
          <w:rFonts w:eastAsia="Times New Roman"/>
        </w:rPr>
        <w:t>dovranno essere</w:t>
      </w:r>
      <w:r w:rsidR="00422474">
        <w:rPr>
          <w:rFonts w:eastAsia="Times New Roman"/>
        </w:rPr>
        <w:t xml:space="preserve"> </w:t>
      </w:r>
      <w:r w:rsidRPr="00557995">
        <w:rPr>
          <w:u w:val="single"/>
        </w:rPr>
        <w:t>firmati digitalmente</w:t>
      </w:r>
      <w:r w:rsidRPr="00557995">
        <w:t xml:space="preserve"> dal legale rappresentante della ditta concorrente o da un procuratore della ditta concorrente e in tal caso deve essere prodotta copia della relativa procura dalla quale si evincano i poteri di rappresentanza del sottoscrittore.</w:t>
      </w:r>
    </w:p>
    <w:p w:rsidR="00DB54BE" w:rsidRPr="00557995" w:rsidRDefault="00DB54BE" w:rsidP="00634BED">
      <w:pPr>
        <w:numPr>
          <w:ilvl w:val="0"/>
          <w:numId w:val="13"/>
        </w:numPr>
        <w:suppressAutoHyphens/>
        <w:ind w:left="426"/>
        <w:jc w:val="both"/>
        <w:rPr>
          <w:rFonts w:eastAsia="Times New Roman"/>
        </w:rPr>
      </w:pPr>
      <w:r w:rsidRPr="00557995">
        <w:rPr>
          <w:rFonts w:eastAsia="Times New Roman"/>
        </w:rPr>
        <w:t>tutta la documentazione sopra indicata deve essere prodotta in lingua italiana. Nel caso in cui la documentazione sia disponibile in lingua diversa da quella italiana, le ditte concorrenti dovranno presentare la documentazione in lingua originale corredata da una traduzione in lingua italiana ai sensi del DPR 445/2000, firmata digitalmente;</w:t>
      </w:r>
    </w:p>
    <w:p w:rsidR="00DB54BE" w:rsidRDefault="00DB54BE" w:rsidP="00634BED">
      <w:pPr>
        <w:numPr>
          <w:ilvl w:val="0"/>
          <w:numId w:val="13"/>
        </w:numPr>
        <w:suppressAutoHyphens/>
        <w:ind w:left="426"/>
        <w:jc w:val="both"/>
        <w:rPr>
          <w:rFonts w:eastAsia="Times New Roman"/>
        </w:rPr>
      </w:pPr>
      <w:r w:rsidRPr="00557995">
        <w:rPr>
          <w:rFonts w:eastAsia="Times New Roman"/>
        </w:rPr>
        <w:t xml:space="preserve">l’Autorità di gara, in caso di irregolarità formale non compromettenti la </w:t>
      </w:r>
      <w:r w:rsidRPr="00557995">
        <w:rPr>
          <w:rFonts w:eastAsia="Times New Roman"/>
          <w:i/>
        </w:rPr>
        <w:t xml:space="preserve">par condicio </w:t>
      </w:r>
      <w:r w:rsidRPr="00557995">
        <w:rPr>
          <w:rFonts w:eastAsia="Times New Roman"/>
        </w:rPr>
        <w:t xml:space="preserve">delle ditte concorrenti e nell’interesse dell’Azienda, potrà invitare le ditte, mediante apposita comunicazione scritta, a fornire chiarimenti in ordine al contenuto dei certificati, documenti e dichiarazioni presentate </w:t>
      </w:r>
    </w:p>
    <w:p w:rsidR="000135F2" w:rsidRPr="00557995" w:rsidRDefault="000135F2" w:rsidP="000135F2">
      <w:pPr>
        <w:suppressAutoHyphens/>
        <w:ind w:left="426"/>
        <w:jc w:val="both"/>
        <w:rPr>
          <w:rFonts w:eastAsia="Times New Roman"/>
        </w:rPr>
      </w:pPr>
    </w:p>
    <w:p w:rsidR="00DB54BE" w:rsidRPr="00557995" w:rsidRDefault="00DB54BE" w:rsidP="00DB54BE">
      <w:pPr>
        <w:autoSpaceDE w:val="0"/>
        <w:jc w:val="both"/>
      </w:pPr>
      <w:r w:rsidRPr="00557995">
        <w:rPr>
          <w:b/>
          <w:bCs/>
        </w:rPr>
        <w:t>La documentazione deve essere priva, pena l’esclusione, di qualunque riferimento al valore dell’offerta economica.</w:t>
      </w:r>
    </w:p>
    <w:p w:rsidR="00DB54BE" w:rsidRPr="00557995" w:rsidRDefault="00DB54BE" w:rsidP="00DB54BE">
      <w:pPr>
        <w:tabs>
          <w:tab w:val="left" w:pos="709"/>
        </w:tabs>
        <w:jc w:val="both"/>
        <w:rPr>
          <w:b/>
          <w:bCs/>
          <w:u w:val="single"/>
        </w:rPr>
      </w:pPr>
    </w:p>
    <w:p w:rsidR="00DB54BE" w:rsidRPr="00557995" w:rsidRDefault="00DB54BE" w:rsidP="000135F2">
      <w:pPr>
        <w:pBdr>
          <w:top w:val="single" w:sz="4" w:space="1" w:color="000000"/>
          <w:left w:val="single" w:sz="4" w:space="0" w:color="000000"/>
          <w:bottom w:val="single" w:sz="4" w:space="1" w:color="000000"/>
          <w:right w:val="single" w:sz="4" w:space="4" w:color="000000"/>
        </w:pBdr>
        <w:tabs>
          <w:tab w:val="left" w:pos="709"/>
        </w:tabs>
        <w:jc w:val="center"/>
      </w:pPr>
      <w:r w:rsidRPr="00557995">
        <w:rPr>
          <w:b/>
        </w:rPr>
        <w:t>OFFERTA ECONOMICA DA CARICARE SULLA PIATTAFORMA</w:t>
      </w:r>
    </w:p>
    <w:p w:rsidR="00DB54BE" w:rsidRPr="00557995" w:rsidRDefault="00DB54BE" w:rsidP="00DB54BE">
      <w:pPr>
        <w:jc w:val="both"/>
      </w:pPr>
    </w:p>
    <w:p w:rsidR="00DB54BE" w:rsidRDefault="00DB54BE" w:rsidP="00DB54BE">
      <w:pPr>
        <w:autoSpaceDE w:val="0"/>
        <w:jc w:val="both"/>
      </w:pPr>
      <w:r>
        <w:t xml:space="preserve">Servendosi dell’apposita procedura guidata presente sul Sistema </w:t>
      </w:r>
      <w:proofErr w:type="spellStart"/>
      <w:r>
        <w:t>Sintel</w:t>
      </w:r>
      <w:proofErr w:type="spellEnd"/>
      <w:r>
        <w:t>, la Ditta concorrente dovrà:</w:t>
      </w:r>
    </w:p>
    <w:p w:rsidR="000135F2" w:rsidRDefault="000135F2" w:rsidP="00DB54BE">
      <w:pPr>
        <w:autoSpaceDE w:val="0"/>
        <w:jc w:val="both"/>
      </w:pPr>
    </w:p>
    <w:p w:rsidR="00DB54BE" w:rsidRDefault="00DB54BE" w:rsidP="00DB54BE">
      <w:pPr>
        <w:autoSpaceDE w:val="0"/>
        <w:jc w:val="both"/>
      </w:pPr>
      <w:r>
        <w:t xml:space="preserve">1) presentare la propria migliore offerta economica inserendola direttamente nel campo previsto della piattaforma </w:t>
      </w:r>
      <w:r w:rsidRPr="00C70C2F">
        <w:rPr>
          <w:b/>
          <w:u w:val="single"/>
        </w:rPr>
        <w:t>“Offerta economica”</w:t>
      </w:r>
      <w:r>
        <w:t xml:space="preserve"> , indicando l’importo complessivo IVA esclusa.</w:t>
      </w:r>
    </w:p>
    <w:p w:rsidR="000135F2" w:rsidRDefault="00DB54BE" w:rsidP="00DB54BE">
      <w:pPr>
        <w:autoSpaceDE w:val="0"/>
        <w:jc w:val="both"/>
        <w:rPr>
          <w:b/>
          <w:bCs/>
        </w:rPr>
      </w:pPr>
      <w:r>
        <w:rPr>
          <w:b/>
          <w:bCs/>
        </w:rPr>
        <w:t xml:space="preserve">Si ribadisce che saranno accettate solo offerte pari o in ribasso rispetto all’importo </w:t>
      </w:r>
      <w:r w:rsidRPr="002450BB">
        <w:rPr>
          <w:b/>
          <w:bCs/>
        </w:rPr>
        <w:t>complessivo posto a base d’asta pari ad €</w:t>
      </w:r>
      <w:r w:rsidR="00422474">
        <w:rPr>
          <w:b/>
          <w:bCs/>
        </w:rPr>
        <w:t xml:space="preserve"> </w:t>
      </w:r>
      <w:r w:rsidR="000135F2">
        <w:rPr>
          <w:b/>
          <w:bCs/>
        </w:rPr>
        <w:t>39</w:t>
      </w:r>
      <w:r w:rsidR="00212E0F" w:rsidRPr="002450BB">
        <w:rPr>
          <w:b/>
          <w:bCs/>
        </w:rPr>
        <w:t>.</w:t>
      </w:r>
      <w:r w:rsidR="000135F2">
        <w:rPr>
          <w:b/>
          <w:bCs/>
        </w:rPr>
        <w:t>6</w:t>
      </w:r>
      <w:r w:rsidR="00212E0F" w:rsidRPr="002450BB">
        <w:rPr>
          <w:b/>
          <w:bCs/>
        </w:rPr>
        <w:t>00</w:t>
      </w:r>
      <w:r w:rsidRPr="002450BB">
        <w:rPr>
          <w:b/>
          <w:bCs/>
        </w:rPr>
        <w:t>,00 (</w:t>
      </w:r>
      <w:proofErr w:type="spellStart"/>
      <w:r w:rsidRPr="002450BB">
        <w:rPr>
          <w:b/>
          <w:bCs/>
        </w:rPr>
        <w:t>i.v.a</w:t>
      </w:r>
      <w:proofErr w:type="spellEnd"/>
      <w:r w:rsidRPr="002450BB">
        <w:rPr>
          <w:b/>
          <w:bCs/>
        </w:rPr>
        <w:t>. esclusa)</w:t>
      </w:r>
    </w:p>
    <w:p w:rsidR="00DB54BE" w:rsidRDefault="00DB54BE" w:rsidP="00DB54BE">
      <w:pPr>
        <w:autoSpaceDE w:val="0"/>
        <w:jc w:val="both"/>
        <w:rPr>
          <w:bCs/>
        </w:rPr>
      </w:pPr>
      <w:r>
        <w:rPr>
          <w:b/>
          <w:bCs/>
          <w:u w:val="single"/>
        </w:rPr>
        <w:t>NOTA BENE</w:t>
      </w:r>
      <w:r>
        <w:rPr>
          <w:bCs/>
        </w:rPr>
        <w:t xml:space="preserve">: in fase di compilazione dell’offerta economica, la piattaforma </w:t>
      </w:r>
      <w:proofErr w:type="spellStart"/>
      <w:r>
        <w:rPr>
          <w:bCs/>
        </w:rPr>
        <w:t>Sintel</w:t>
      </w:r>
      <w:proofErr w:type="spellEnd"/>
      <w:r>
        <w:rPr>
          <w:bCs/>
        </w:rPr>
        <w:t xml:space="preserve"> richiede l’inserimento di un valore nelle seguenti sezioni: </w:t>
      </w:r>
    </w:p>
    <w:p w:rsidR="00DB54BE" w:rsidRDefault="00DB54BE" w:rsidP="00634BED">
      <w:pPr>
        <w:numPr>
          <w:ilvl w:val="0"/>
          <w:numId w:val="26"/>
        </w:numPr>
        <w:suppressAutoHyphens/>
        <w:autoSpaceDE w:val="0"/>
        <w:jc w:val="both"/>
        <w:rPr>
          <w:bCs/>
        </w:rPr>
      </w:pPr>
      <w:r>
        <w:rPr>
          <w:bCs/>
        </w:rPr>
        <w:t>sezione “Offerta economica”: il concorrente dovrà qui inserire il totale della propria offerta;</w:t>
      </w:r>
    </w:p>
    <w:p w:rsidR="00DB54BE" w:rsidRDefault="00DB54BE" w:rsidP="00634BED">
      <w:pPr>
        <w:numPr>
          <w:ilvl w:val="0"/>
          <w:numId w:val="26"/>
        </w:numPr>
        <w:suppressAutoHyphens/>
        <w:autoSpaceDE w:val="0"/>
        <w:jc w:val="both"/>
        <w:rPr>
          <w:bCs/>
        </w:rPr>
      </w:pPr>
      <w:r>
        <w:rPr>
          <w:bCs/>
        </w:rPr>
        <w:t xml:space="preserve">sezione “di cui costi della sicurezza afferenti l’attività svolta dall’operatore economico”: il concorrente dovrà inserire </w:t>
      </w:r>
      <w:r w:rsidRPr="00B77213">
        <w:rPr>
          <w:bCs/>
        </w:rPr>
        <w:t>a pena di esclusione</w:t>
      </w:r>
      <w:r>
        <w:rPr>
          <w:bCs/>
        </w:rPr>
        <w:t xml:space="preserve"> i costi di cui all’art. 95, comma 10, del </w:t>
      </w:r>
      <w:proofErr w:type="spellStart"/>
      <w:r>
        <w:rPr>
          <w:bCs/>
        </w:rPr>
        <w:t>D.Lgs.</w:t>
      </w:r>
      <w:proofErr w:type="spellEnd"/>
      <w:r>
        <w:rPr>
          <w:bCs/>
        </w:rPr>
        <w:t xml:space="preserve"> 50/2016 (oneri aziendali concernenti l’adempimento delle disposizione in materia di salute e sicurezza dei luoghi di lavoro);</w:t>
      </w:r>
    </w:p>
    <w:p w:rsidR="00DB54BE" w:rsidRPr="00CB6B20" w:rsidRDefault="00DB54BE" w:rsidP="00634BED">
      <w:pPr>
        <w:numPr>
          <w:ilvl w:val="0"/>
          <w:numId w:val="26"/>
        </w:numPr>
        <w:suppressAutoHyphens/>
        <w:autoSpaceDE w:val="0"/>
        <w:jc w:val="both"/>
        <w:rPr>
          <w:bCs/>
        </w:rPr>
      </w:pPr>
      <w:r w:rsidRPr="00CB6B20">
        <w:rPr>
          <w:bCs/>
        </w:rPr>
        <w:t>sezione “ di cui costi del personale”:</w:t>
      </w:r>
      <w:r w:rsidR="00422474">
        <w:rPr>
          <w:bCs/>
        </w:rPr>
        <w:t xml:space="preserve"> </w:t>
      </w:r>
      <w:r w:rsidRPr="00CB6B20">
        <w:rPr>
          <w:bCs/>
        </w:rPr>
        <w:t xml:space="preserve">il concorrente dovrà inserire a pena di esclusione i costi di cui all’art. 95, comma 10, del D. </w:t>
      </w:r>
      <w:proofErr w:type="spellStart"/>
      <w:r w:rsidRPr="00CB6B20">
        <w:rPr>
          <w:bCs/>
        </w:rPr>
        <w:t>Lgs</w:t>
      </w:r>
      <w:proofErr w:type="spellEnd"/>
      <w:r w:rsidRPr="00CB6B20">
        <w:rPr>
          <w:bCs/>
        </w:rPr>
        <w:t>. 50/2016 (costi della manodopera);</w:t>
      </w:r>
    </w:p>
    <w:p w:rsidR="00DB54BE" w:rsidRPr="00B77213" w:rsidRDefault="00DB54BE" w:rsidP="00634BED">
      <w:pPr>
        <w:numPr>
          <w:ilvl w:val="0"/>
          <w:numId w:val="26"/>
        </w:numPr>
        <w:suppressAutoHyphens/>
        <w:autoSpaceDE w:val="0"/>
        <w:jc w:val="both"/>
        <w:rPr>
          <w:bCs/>
        </w:rPr>
      </w:pPr>
      <w:r>
        <w:rPr>
          <w:bCs/>
        </w:rPr>
        <w:t xml:space="preserve">sezione “di cui costi della sicurezza derivanti da interferenza”: il concorrente dovrà qui inserire l’importo complessivo inerente i costi da DUVRI </w:t>
      </w:r>
      <w:r w:rsidRPr="00B77213">
        <w:rPr>
          <w:bCs/>
        </w:rPr>
        <w:t xml:space="preserve">pari a € </w:t>
      </w:r>
      <w:r>
        <w:rPr>
          <w:bCs/>
        </w:rPr>
        <w:t>0,00</w:t>
      </w:r>
      <w:r w:rsidRPr="00B77213">
        <w:rPr>
          <w:bCs/>
        </w:rPr>
        <w:t xml:space="preserve"> (inserire il valore indicato dalla stazione appaltante) </w:t>
      </w:r>
    </w:p>
    <w:p w:rsidR="00DB54BE" w:rsidRDefault="00DB54BE" w:rsidP="00DB54BE">
      <w:pPr>
        <w:autoSpaceDE w:val="0"/>
        <w:jc w:val="both"/>
        <w:rPr>
          <w:bCs/>
        </w:rPr>
      </w:pPr>
      <w:r>
        <w:rPr>
          <w:bCs/>
        </w:rPr>
        <w:t xml:space="preserve">I costi di cui ai punti b) </w:t>
      </w:r>
      <w:r w:rsidRPr="00CB6B20">
        <w:rPr>
          <w:bCs/>
        </w:rPr>
        <w:t>e c)</w:t>
      </w:r>
      <w:r>
        <w:rPr>
          <w:bCs/>
        </w:rPr>
        <w:t xml:space="preserve"> sopra indicati dovranno essere riportati anche nell’apposito campo del file </w:t>
      </w:r>
      <w:r>
        <w:rPr>
          <w:i/>
          <w:iCs/>
        </w:rPr>
        <w:t>“Dettaglio prezzi</w:t>
      </w:r>
      <w:r w:rsidR="00422474">
        <w:rPr>
          <w:i/>
          <w:iCs/>
        </w:rPr>
        <w:t xml:space="preserve"> </w:t>
      </w:r>
      <w:r>
        <w:rPr>
          <w:i/>
          <w:iCs/>
        </w:rPr>
        <w:t xml:space="preserve">unitari” </w:t>
      </w:r>
      <w:r>
        <w:rPr>
          <w:bCs/>
        </w:rPr>
        <w:t>e costituiscono un “di cui” dell’importo complessivo offerto, iva esclusa.</w:t>
      </w:r>
    </w:p>
    <w:p w:rsidR="00DB54BE" w:rsidRPr="00C70C2F" w:rsidRDefault="00DB54BE" w:rsidP="00DB54BE">
      <w:pPr>
        <w:autoSpaceDE w:val="0"/>
        <w:jc w:val="both"/>
        <w:rPr>
          <w:bCs/>
        </w:rPr>
      </w:pPr>
    </w:p>
    <w:p w:rsidR="00DB54BE" w:rsidRDefault="00DB54BE" w:rsidP="00DB54BE">
      <w:pPr>
        <w:tabs>
          <w:tab w:val="left" w:pos="709"/>
        </w:tabs>
        <w:autoSpaceDE w:val="0"/>
        <w:jc w:val="both"/>
      </w:pPr>
      <w:r>
        <w:rPr>
          <w:bCs/>
        </w:rPr>
        <w:t>2)</w:t>
      </w:r>
      <w:r>
        <w:rPr>
          <w:b/>
          <w:bCs/>
        </w:rPr>
        <w:t xml:space="preserve"> </w:t>
      </w:r>
      <w:r>
        <w:t>procedere a:</w:t>
      </w:r>
    </w:p>
    <w:p w:rsidR="00DB54BE" w:rsidRDefault="00DB54BE" w:rsidP="00634BED">
      <w:pPr>
        <w:numPr>
          <w:ilvl w:val="0"/>
          <w:numId w:val="3"/>
        </w:numPr>
        <w:tabs>
          <w:tab w:val="clear" w:pos="1440"/>
          <w:tab w:val="num" w:pos="0"/>
          <w:tab w:val="left" w:pos="709"/>
          <w:tab w:val="left" w:pos="1134"/>
        </w:tabs>
        <w:suppressAutoHyphens/>
        <w:autoSpaceDE w:val="0"/>
        <w:ind w:left="720"/>
        <w:jc w:val="both"/>
      </w:pPr>
      <w:r>
        <w:t xml:space="preserve">scaricare direttamente dalla piattaforma </w:t>
      </w:r>
      <w:proofErr w:type="spellStart"/>
      <w:r>
        <w:t>Sintel</w:t>
      </w:r>
      <w:proofErr w:type="spellEnd"/>
      <w:r>
        <w:t xml:space="preserve"> il file .doc denominato </w:t>
      </w:r>
      <w:r>
        <w:rPr>
          <w:i/>
          <w:iCs/>
        </w:rPr>
        <w:t>“Dettaglio prezzi</w:t>
      </w:r>
      <w:r w:rsidR="00422474">
        <w:rPr>
          <w:i/>
          <w:iCs/>
        </w:rPr>
        <w:t xml:space="preserve"> </w:t>
      </w:r>
      <w:r>
        <w:rPr>
          <w:i/>
          <w:iCs/>
        </w:rPr>
        <w:t>unitari”</w:t>
      </w:r>
      <w:r>
        <w:t xml:space="preserve"> allegato al</w:t>
      </w:r>
      <w:r w:rsidR="000B3B87">
        <w:t>la</w:t>
      </w:r>
      <w:r>
        <w:t xml:space="preserve"> presente e salvarlo sul proprio PC;</w:t>
      </w:r>
    </w:p>
    <w:p w:rsidR="00DB54BE" w:rsidRDefault="00DB54BE" w:rsidP="00634BED">
      <w:pPr>
        <w:numPr>
          <w:ilvl w:val="0"/>
          <w:numId w:val="3"/>
        </w:numPr>
        <w:tabs>
          <w:tab w:val="clear" w:pos="1440"/>
          <w:tab w:val="num" w:pos="0"/>
          <w:tab w:val="left" w:pos="709"/>
          <w:tab w:val="left" w:pos="1134"/>
        </w:tabs>
        <w:suppressAutoHyphens/>
        <w:autoSpaceDE w:val="0"/>
        <w:ind w:left="720"/>
        <w:jc w:val="both"/>
      </w:pPr>
      <w:r>
        <w:t xml:space="preserve">compilare sul proprio PC il file denominato </w:t>
      </w:r>
      <w:r>
        <w:rPr>
          <w:i/>
          <w:iCs/>
        </w:rPr>
        <w:t xml:space="preserve">“Dettaglio prezzi unitari” </w:t>
      </w:r>
      <w:r>
        <w:t>inserendo tutti i dati richiesti</w:t>
      </w:r>
    </w:p>
    <w:p w:rsidR="00DB54BE" w:rsidRDefault="00DB54BE" w:rsidP="00634BED">
      <w:pPr>
        <w:numPr>
          <w:ilvl w:val="0"/>
          <w:numId w:val="3"/>
        </w:numPr>
        <w:tabs>
          <w:tab w:val="clear" w:pos="1440"/>
          <w:tab w:val="num" w:pos="0"/>
          <w:tab w:val="left" w:pos="709"/>
          <w:tab w:val="left" w:pos="1134"/>
        </w:tabs>
        <w:suppressAutoHyphens/>
        <w:autoSpaceDE w:val="0"/>
        <w:ind w:left="720"/>
        <w:jc w:val="both"/>
      </w:pPr>
      <w:r>
        <w:t xml:space="preserve">scansionare e firmare digitalmente il file; </w:t>
      </w:r>
    </w:p>
    <w:p w:rsidR="00DB54BE" w:rsidRDefault="00DB54BE" w:rsidP="00634BED">
      <w:pPr>
        <w:numPr>
          <w:ilvl w:val="0"/>
          <w:numId w:val="3"/>
        </w:numPr>
        <w:tabs>
          <w:tab w:val="clear" w:pos="1440"/>
          <w:tab w:val="num" w:pos="0"/>
          <w:tab w:val="left" w:pos="709"/>
          <w:tab w:val="left" w:pos="1134"/>
        </w:tabs>
        <w:suppressAutoHyphens/>
        <w:autoSpaceDE w:val="0"/>
        <w:ind w:left="720"/>
        <w:jc w:val="both"/>
      </w:pPr>
      <w:r>
        <w:lastRenderedPageBreak/>
        <w:t xml:space="preserve">inserire nella Piattaforma nel campo </w:t>
      </w:r>
      <w:r>
        <w:rPr>
          <w:i/>
          <w:iCs/>
        </w:rPr>
        <w:t xml:space="preserve">“Allegato dichiarazione dettaglio prezzi unitari offerti” </w:t>
      </w:r>
      <w:r>
        <w:t>il file “</w:t>
      </w:r>
      <w:r>
        <w:rPr>
          <w:i/>
          <w:iCs/>
        </w:rPr>
        <w:t>Dettaglio prezzi unitar</w:t>
      </w:r>
      <w:r>
        <w:t>i ” debitamente compilato e firmato digitalmente;</w:t>
      </w:r>
    </w:p>
    <w:p w:rsidR="00DB54BE" w:rsidRDefault="00DB54BE" w:rsidP="00DB54BE">
      <w:pPr>
        <w:tabs>
          <w:tab w:val="left" w:pos="709"/>
        </w:tabs>
        <w:autoSpaceDE w:val="0"/>
        <w:jc w:val="both"/>
      </w:pPr>
      <w:r>
        <w:t xml:space="preserve">Al fine di accelerare l'iter procedurale si chiede che i concorrenti inseriscano unitamente al file </w:t>
      </w:r>
      <w:r>
        <w:rPr>
          <w:i/>
          <w:iCs/>
        </w:rPr>
        <w:t>“Dettaglio prezzi unitari”</w:t>
      </w:r>
      <w:r>
        <w:t xml:space="preserve"> anche la seguente documentazione:</w:t>
      </w:r>
    </w:p>
    <w:p w:rsidR="00DB54BE" w:rsidRDefault="00DB54BE" w:rsidP="00634BED">
      <w:pPr>
        <w:numPr>
          <w:ilvl w:val="0"/>
          <w:numId w:val="14"/>
        </w:numPr>
        <w:tabs>
          <w:tab w:val="clear" w:pos="720"/>
          <w:tab w:val="num" w:pos="0"/>
        </w:tabs>
        <w:suppressAutoHyphens/>
        <w:autoSpaceDE w:val="0"/>
        <w:ind w:left="426"/>
        <w:jc w:val="both"/>
      </w:pPr>
      <w:r>
        <w:t xml:space="preserve">una relazione, firmata digitalmente, attestante le giustificazioni relative alle voci di prezzo che concorrono a formare l'importo complessivo dell'offerta (art. 97 </w:t>
      </w:r>
      <w:proofErr w:type="spellStart"/>
      <w:r>
        <w:t>D.Lgs.</w:t>
      </w:r>
      <w:proofErr w:type="spellEnd"/>
      <w:r>
        <w:t xml:space="preserve"> 50/2016), precisando il margine di utile calcolato;</w:t>
      </w:r>
    </w:p>
    <w:p w:rsidR="00DB54BE" w:rsidRDefault="00DB54BE" w:rsidP="00634BED">
      <w:pPr>
        <w:numPr>
          <w:ilvl w:val="0"/>
          <w:numId w:val="14"/>
        </w:numPr>
        <w:tabs>
          <w:tab w:val="clear" w:pos="720"/>
          <w:tab w:val="num" w:pos="0"/>
        </w:tabs>
        <w:suppressAutoHyphens/>
        <w:autoSpaceDE w:val="0"/>
        <w:ind w:left="426"/>
        <w:jc w:val="both"/>
        <w:rPr>
          <w:u w:val="single"/>
        </w:rPr>
      </w:pPr>
      <w:r>
        <w:t>nel caso in cui nella Documento di gara unico europeo (DGUE)</w:t>
      </w:r>
      <w:r w:rsidR="00422474">
        <w:t xml:space="preserve"> </w:t>
      </w:r>
      <w:r>
        <w:t>sia stato dichiarato di essere a conoscenza della partecipazione alla</w:t>
      </w:r>
      <w:r w:rsidR="00422474">
        <w:t xml:space="preserve"> </w:t>
      </w:r>
      <w:r>
        <w:t xml:space="preserve">presente procedura di soggetti che si trovano rispetto alla impresa concorrente in situazione di controllo di cui all’art. 2359 del Codice Civile e di aver formulato l’offerta autonomamente, una dichiarazione firmata digitalmente con la quale la ditta attesta che la situazione di controllo non ha influito sulla formulazione dell’offerta, nonché copia </w:t>
      </w:r>
      <w:proofErr w:type="spellStart"/>
      <w:r>
        <w:t>scansita</w:t>
      </w:r>
      <w:proofErr w:type="spellEnd"/>
      <w:r>
        <w:t xml:space="preserve"> di documentazione a dimostrazione di quanto dichiarato (es. statuti, documenti riguardanti l'organizzazione aziendale, visure storiche ecc.);</w:t>
      </w:r>
    </w:p>
    <w:p w:rsidR="00DB54BE" w:rsidRDefault="00DB54BE" w:rsidP="00DB54BE">
      <w:pPr>
        <w:autoSpaceDE w:val="0"/>
        <w:ind w:hanging="15"/>
        <w:jc w:val="both"/>
      </w:pPr>
    </w:p>
    <w:p w:rsidR="00DB54BE" w:rsidRDefault="00DB54BE" w:rsidP="00DB54BE">
      <w:pPr>
        <w:autoSpaceDE w:val="0"/>
        <w:jc w:val="both"/>
      </w:pPr>
      <w:r>
        <w:rPr>
          <w:bCs/>
        </w:rPr>
        <w:t>3)</w:t>
      </w:r>
      <w:r>
        <w:t xml:space="preserve"> Al termine della compilazione dell’offerta economica il Sistema genererà un documento in formato“</w:t>
      </w:r>
      <w:r w:rsidR="00422474">
        <w:t xml:space="preserve"> </w:t>
      </w:r>
      <w:r>
        <w:t>.pdf” che dovrà essere scaricato dal concorrente sul proprio terminale e quindi sottoscritto con firma digitale. Tale documento firmato digitalmente dovrà poi essere caricato sul Sistema attraverso l’apposita procedura di upload</w:t>
      </w:r>
      <w:r w:rsidR="00422474">
        <w:t xml:space="preserve"> </w:t>
      </w:r>
      <w:r>
        <w:t xml:space="preserve"> seguendo le apposite istruzioni.</w:t>
      </w:r>
    </w:p>
    <w:p w:rsidR="00DB54BE" w:rsidRDefault="00DB54BE" w:rsidP="00DB54BE">
      <w:pPr>
        <w:autoSpaceDE w:val="0"/>
        <w:jc w:val="both"/>
      </w:pPr>
      <w:r>
        <w:t>In caso di partecipazione in R.T.I. o Consorzio, il file .pdf generato dalla Piattaforma dovrà essere firmato digitalmente:</w:t>
      </w:r>
    </w:p>
    <w:p w:rsidR="00DB54BE" w:rsidRDefault="00DB54BE" w:rsidP="00634BED">
      <w:pPr>
        <w:numPr>
          <w:ilvl w:val="0"/>
          <w:numId w:val="23"/>
        </w:numPr>
        <w:tabs>
          <w:tab w:val="clear" w:pos="794"/>
          <w:tab w:val="num" w:pos="360"/>
          <w:tab w:val="left" w:pos="709"/>
        </w:tabs>
        <w:suppressAutoHyphens/>
        <w:autoSpaceDE w:val="0"/>
        <w:ind w:left="360" w:hanging="360"/>
        <w:jc w:val="both"/>
      </w:pPr>
      <w:r>
        <w:t>dall'’impresa mandataria in caso di R.T.I. già costituito o di Consorzio stabile;</w:t>
      </w:r>
    </w:p>
    <w:p w:rsidR="00DB54BE" w:rsidRDefault="00DB54BE" w:rsidP="00634BED">
      <w:pPr>
        <w:numPr>
          <w:ilvl w:val="0"/>
          <w:numId w:val="23"/>
        </w:numPr>
        <w:tabs>
          <w:tab w:val="clear" w:pos="794"/>
          <w:tab w:val="num" w:pos="360"/>
          <w:tab w:val="left" w:pos="709"/>
        </w:tabs>
        <w:suppressAutoHyphens/>
        <w:autoSpaceDE w:val="0"/>
        <w:ind w:left="360" w:hanging="360"/>
        <w:jc w:val="both"/>
      </w:pPr>
      <w:r>
        <w:t xml:space="preserve">da tutte le imprese </w:t>
      </w:r>
      <w:proofErr w:type="spellStart"/>
      <w:r>
        <w:t>raggruppande</w:t>
      </w:r>
      <w:proofErr w:type="spellEnd"/>
      <w:r>
        <w:t xml:space="preserve"> o consorziate in caso di R.T.I. da costituirsi o di Consorzi ordinari di concorrenti. </w:t>
      </w:r>
    </w:p>
    <w:p w:rsidR="00DB54BE" w:rsidRDefault="00DB54BE" w:rsidP="00DB54BE">
      <w:pPr>
        <w:tabs>
          <w:tab w:val="left" w:pos="993"/>
          <w:tab w:val="left" w:pos="1789"/>
        </w:tabs>
        <w:autoSpaceDE w:val="0"/>
        <w:jc w:val="both"/>
      </w:pPr>
    </w:p>
    <w:p w:rsidR="00DB54BE" w:rsidRDefault="00DB54BE" w:rsidP="00DB54BE">
      <w:pPr>
        <w:tabs>
          <w:tab w:val="left" w:pos="1789"/>
        </w:tabs>
        <w:autoSpaceDE w:val="0"/>
        <w:jc w:val="both"/>
      </w:pPr>
      <w:r>
        <w:t>Si fa presente che:</w:t>
      </w:r>
    </w:p>
    <w:p w:rsidR="00DB54BE" w:rsidRDefault="00DB54BE" w:rsidP="00634BED">
      <w:pPr>
        <w:numPr>
          <w:ilvl w:val="0"/>
          <w:numId w:val="15"/>
        </w:numPr>
        <w:tabs>
          <w:tab w:val="clear" w:pos="1144"/>
          <w:tab w:val="num" w:pos="360"/>
        </w:tabs>
        <w:suppressAutoHyphens/>
        <w:ind w:left="360"/>
        <w:jc w:val="both"/>
      </w:pPr>
      <w:r>
        <w:t>dovranno essere firmati digitalmente esclusivamente i singoli file e non le singol</w:t>
      </w:r>
      <w:r w:rsidR="007D7A87">
        <w:t>e cartelle</w:t>
      </w:r>
      <w:r>
        <w:t>;</w:t>
      </w:r>
    </w:p>
    <w:p w:rsidR="00DB54BE" w:rsidRDefault="00DB54BE" w:rsidP="00634BED">
      <w:pPr>
        <w:numPr>
          <w:ilvl w:val="0"/>
          <w:numId w:val="15"/>
        </w:numPr>
        <w:tabs>
          <w:tab w:val="clear" w:pos="1144"/>
          <w:tab w:val="num" w:pos="360"/>
        </w:tabs>
        <w:suppressAutoHyphens/>
        <w:ind w:left="360"/>
        <w:jc w:val="both"/>
      </w:pPr>
      <w:r>
        <w:t>i file</w:t>
      </w:r>
      <w:r w:rsidR="00422474">
        <w:t xml:space="preserve"> </w:t>
      </w:r>
      <w:r>
        <w:t>dovranno essere</w:t>
      </w:r>
      <w:r w:rsidR="00422474">
        <w:t xml:space="preserve"> </w:t>
      </w:r>
      <w:r>
        <w:rPr>
          <w:u w:val="single"/>
        </w:rPr>
        <w:t>firmati digitalmente</w:t>
      </w:r>
      <w:r>
        <w:t xml:space="preserve"> dal legale rappresentante della ditta concorrente o da un procuratore della ditta concorrente e in tal caso deve essere prodotta copia scansionata della relativa procura dalla quale si evincano i poteri di rappresentanza del sottoscrittore.</w:t>
      </w:r>
    </w:p>
    <w:p w:rsidR="00DB54BE" w:rsidRDefault="00DB54BE" w:rsidP="00634BED">
      <w:pPr>
        <w:numPr>
          <w:ilvl w:val="0"/>
          <w:numId w:val="15"/>
        </w:numPr>
        <w:tabs>
          <w:tab w:val="clear" w:pos="1144"/>
          <w:tab w:val="num" w:pos="360"/>
        </w:tabs>
        <w:suppressAutoHyphens/>
        <w:autoSpaceDE w:val="0"/>
        <w:ind w:left="360"/>
        <w:jc w:val="both"/>
      </w:pPr>
      <w:r>
        <w:t>gli importi devono essere espressi in euro al netto dell’IVA;</w:t>
      </w:r>
    </w:p>
    <w:p w:rsidR="00DB54BE" w:rsidRDefault="00DB54BE" w:rsidP="00634BED">
      <w:pPr>
        <w:numPr>
          <w:ilvl w:val="0"/>
          <w:numId w:val="15"/>
        </w:numPr>
        <w:tabs>
          <w:tab w:val="clear" w:pos="1144"/>
          <w:tab w:val="num" w:pos="360"/>
        </w:tabs>
        <w:suppressAutoHyphens/>
        <w:autoSpaceDE w:val="0"/>
        <w:ind w:left="360"/>
        <w:jc w:val="both"/>
      </w:pPr>
      <w:r>
        <w:t xml:space="preserve">l’importo complessivo desunto dal file </w:t>
      </w:r>
      <w:r>
        <w:rPr>
          <w:i/>
          <w:iCs/>
        </w:rPr>
        <w:t>“Dettaglio prezzo unitari”</w:t>
      </w:r>
      <w:r>
        <w:t xml:space="preserve"> dovrà esattamente corrispondere all’importo complessivo inserito a Sistema; </w:t>
      </w:r>
    </w:p>
    <w:p w:rsidR="00DB54BE" w:rsidRDefault="00DB54BE" w:rsidP="00634BED">
      <w:pPr>
        <w:numPr>
          <w:ilvl w:val="0"/>
          <w:numId w:val="15"/>
        </w:numPr>
        <w:tabs>
          <w:tab w:val="clear" w:pos="1144"/>
          <w:tab w:val="num" w:pos="360"/>
        </w:tabs>
        <w:suppressAutoHyphens/>
        <w:autoSpaceDE w:val="0"/>
        <w:ind w:left="360"/>
        <w:jc w:val="both"/>
      </w:pPr>
      <w:r>
        <w:t xml:space="preserve">in caso di contrasto tra l’importo complessivo imputato a Sistema e l’importo indicato nell’allegato </w:t>
      </w:r>
      <w:r>
        <w:rPr>
          <w:i/>
          <w:iCs/>
        </w:rPr>
        <w:t>“Dettaglio prezzi unitari”</w:t>
      </w:r>
      <w:r>
        <w:t xml:space="preserve">, viene considerato come valido l’importo imputato a Sistema e sarà aggiornato il documento </w:t>
      </w:r>
      <w:r>
        <w:rPr>
          <w:i/>
          <w:iCs/>
        </w:rPr>
        <w:t>“Dettaglio prezzi unitari”</w:t>
      </w:r>
      <w:r>
        <w:t>;</w:t>
      </w:r>
    </w:p>
    <w:p w:rsidR="00DB54BE" w:rsidRDefault="00DB54BE" w:rsidP="00634BED">
      <w:pPr>
        <w:numPr>
          <w:ilvl w:val="0"/>
          <w:numId w:val="15"/>
        </w:numPr>
        <w:tabs>
          <w:tab w:val="clear" w:pos="1144"/>
          <w:tab w:val="num" w:pos="360"/>
        </w:tabs>
        <w:suppressAutoHyphens/>
        <w:autoSpaceDE w:val="0"/>
        <w:ind w:left="360"/>
        <w:jc w:val="both"/>
      </w:pPr>
      <w:r>
        <w:t>l’aggiudicazione avverrà comunque sulla base dell’offerta complessiva, di cui gli oneri sicurezza (da rischio specifico/aziendale) sono parte componente;</w:t>
      </w:r>
    </w:p>
    <w:p w:rsidR="00DB54BE" w:rsidRDefault="00DB54BE" w:rsidP="00634BED">
      <w:pPr>
        <w:numPr>
          <w:ilvl w:val="0"/>
          <w:numId w:val="15"/>
        </w:numPr>
        <w:tabs>
          <w:tab w:val="clear" w:pos="1144"/>
          <w:tab w:val="num" w:pos="360"/>
        </w:tabs>
        <w:suppressAutoHyphens/>
        <w:autoSpaceDE w:val="0"/>
        <w:ind w:left="360"/>
        <w:jc w:val="both"/>
      </w:pPr>
      <w:r>
        <w:t>nel formulare l’offerta la ditta deve tener conto che sono a suo carico tutti gli oneri di natura fiscale ed ogni onere accessorio nonché l’eventuale formazione del personale addetto;</w:t>
      </w:r>
    </w:p>
    <w:p w:rsidR="00F969E1" w:rsidRPr="00F969E1" w:rsidRDefault="00F969E1" w:rsidP="00634BED">
      <w:pPr>
        <w:numPr>
          <w:ilvl w:val="0"/>
          <w:numId w:val="15"/>
        </w:numPr>
        <w:tabs>
          <w:tab w:val="clear" w:pos="1144"/>
          <w:tab w:val="num" w:pos="360"/>
        </w:tabs>
        <w:suppressAutoHyphens/>
        <w:autoSpaceDE w:val="0"/>
        <w:ind w:left="360"/>
        <w:jc w:val="both"/>
        <w:rPr>
          <w:u w:val="single"/>
        </w:rPr>
      </w:pPr>
      <w:r>
        <w:t xml:space="preserve">Nel file </w:t>
      </w:r>
      <w:r>
        <w:rPr>
          <w:i/>
          <w:iCs/>
        </w:rPr>
        <w:t>“Dettaglio prezzi unitari”</w:t>
      </w:r>
      <w:r>
        <w:rPr>
          <w:iCs/>
        </w:rPr>
        <w:t xml:space="preserve"> è richiesta la quotazione </w:t>
      </w:r>
      <w:r w:rsidRPr="00F969E1">
        <w:rPr>
          <w:iCs/>
        </w:rPr>
        <w:t xml:space="preserve">per l'eventuale riscatto delle apparecchiature offerte al termine del noleggio quinquennale. </w:t>
      </w:r>
      <w:r w:rsidRPr="00F969E1">
        <w:rPr>
          <w:u w:val="single"/>
        </w:rPr>
        <w:t>Il valore del riscatto non potrà essere superiore al 1% del valore totale del contratto aggiudicato</w:t>
      </w:r>
    </w:p>
    <w:p w:rsidR="00DB54BE" w:rsidRDefault="00DB54BE" w:rsidP="00634BED">
      <w:pPr>
        <w:numPr>
          <w:ilvl w:val="0"/>
          <w:numId w:val="15"/>
        </w:numPr>
        <w:tabs>
          <w:tab w:val="clear" w:pos="1144"/>
          <w:tab w:val="num" w:pos="360"/>
        </w:tabs>
        <w:suppressAutoHyphens/>
        <w:autoSpaceDE w:val="0"/>
        <w:ind w:left="360"/>
        <w:jc w:val="both"/>
      </w:pPr>
      <w:r>
        <w:t>non sono ammesse offerte condizionate, frazionate e/o alternative;</w:t>
      </w:r>
    </w:p>
    <w:p w:rsidR="00DB54BE" w:rsidRDefault="00DB54BE" w:rsidP="00634BED">
      <w:pPr>
        <w:numPr>
          <w:ilvl w:val="0"/>
          <w:numId w:val="15"/>
        </w:numPr>
        <w:tabs>
          <w:tab w:val="clear" w:pos="1144"/>
          <w:tab w:val="num" w:pos="360"/>
        </w:tabs>
        <w:suppressAutoHyphens/>
        <w:autoSpaceDE w:val="0"/>
        <w:ind w:left="360"/>
        <w:jc w:val="both"/>
      </w:pPr>
      <w:r>
        <w:t>l’offerta è vincolante per il concorrente per un periodo di 365 giorni consecutivi dal termine ultimo per la presentazione dell’offerta;</w:t>
      </w:r>
    </w:p>
    <w:p w:rsidR="00DB54BE" w:rsidRDefault="00DB54BE" w:rsidP="00634BED">
      <w:pPr>
        <w:numPr>
          <w:ilvl w:val="0"/>
          <w:numId w:val="15"/>
        </w:numPr>
        <w:tabs>
          <w:tab w:val="clear" w:pos="1144"/>
          <w:tab w:val="num" w:pos="360"/>
        </w:tabs>
        <w:suppressAutoHyphens/>
        <w:autoSpaceDE w:val="0"/>
        <w:ind w:left="360"/>
        <w:jc w:val="both"/>
      </w:pPr>
      <w:r>
        <w:lastRenderedPageBreak/>
        <w:t xml:space="preserve">il concorrente, </w:t>
      </w:r>
      <w:r>
        <w:rPr>
          <w:u w:val="single"/>
        </w:rPr>
        <w:t>entro il termine di presentazione dell’offerta</w:t>
      </w:r>
      <w:r>
        <w:t xml:space="preserve">, ha la possibilità di presentare una nuova offerta che annulla e rende invalida l’offerta precedentemente presentata (stato “sostituita”); per quest’ultima, peraltro, il Sistema non consente l’apertura e quindi la visione in nessun momento della procedura. </w:t>
      </w:r>
    </w:p>
    <w:p w:rsidR="00DB54BE" w:rsidRDefault="00DB54BE" w:rsidP="00DB54BE">
      <w:pPr>
        <w:autoSpaceDE w:val="0"/>
        <w:jc w:val="both"/>
      </w:pPr>
      <w:r>
        <w:rPr>
          <w:b/>
          <w:bCs/>
        </w:rPr>
        <w:t>Si ribadisce che saranno accettate solo offerte pari o al ribasso rispetto all’importo posto a base d’asta (art. 1)</w:t>
      </w:r>
    </w:p>
    <w:p w:rsidR="00DB54BE" w:rsidRDefault="00DB54BE" w:rsidP="00DB54BE">
      <w:pPr>
        <w:autoSpaceDE w:val="0"/>
        <w:jc w:val="both"/>
      </w:pPr>
      <w:r>
        <w:t xml:space="preserve">In proposito si avverte che il Sistema non impedisce l’inserimento di un valore superiore alla base d’asta, </w:t>
      </w:r>
      <w:r>
        <w:rPr>
          <w:b/>
          <w:bCs/>
        </w:rPr>
        <w:t>t</w:t>
      </w:r>
      <w:r>
        <w:t>uttavia in tali ipotesi il Sistema avviserà il fornitore con un apposito messaggio (“</w:t>
      </w:r>
      <w:proofErr w:type="spellStart"/>
      <w:r>
        <w:t>alert</w:t>
      </w:r>
      <w:proofErr w:type="spellEnd"/>
      <w:r>
        <w:t xml:space="preserve">”). </w:t>
      </w:r>
    </w:p>
    <w:p w:rsidR="00DB54BE" w:rsidRDefault="00DB54BE" w:rsidP="00DB54BE">
      <w:pPr>
        <w:tabs>
          <w:tab w:val="left" w:pos="2352"/>
        </w:tabs>
        <w:autoSpaceDE w:val="0"/>
        <w:jc w:val="both"/>
        <w:rPr>
          <w:b/>
          <w:bCs/>
          <w:color w:val="000000"/>
        </w:rPr>
      </w:pPr>
      <w:r>
        <w:t xml:space="preserve">Si invita il concorrente a prestare la massima attenzione al momento dell’imputazione del valore dell’offerta nel Sistema, verificandola attentamente anche nel documento “.pdf” generato dallo stesso. </w:t>
      </w:r>
    </w:p>
    <w:p w:rsidR="00DB54BE" w:rsidRPr="00557995" w:rsidRDefault="00DB54BE" w:rsidP="00DB54BE">
      <w:pPr>
        <w:pStyle w:val="Rientrocorpodeltesto21"/>
        <w:tabs>
          <w:tab w:val="left" w:pos="3969"/>
          <w:tab w:val="right" w:pos="10204"/>
        </w:tabs>
        <w:ind w:left="0"/>
        <w:jc w:val="both"/>
      </w:pPr>
    </w:p>
    <w:p w:rsidR="00DB54BE" w:rsidRDefault="00DB54BE" w:rsidP="000135F2">
      <w:pPr>
        <w:pStyle w:val="Titolo2"/>
      </w:pPr>
      <w:r w:rsidRPr="00557995">
        <w:t xml:space="preserve">ART. </w:t>
      </w:r>
      <w:r>
        <w:t>4</w:t>
      </w:r>
      <w:r w:rsidRPr="00557995">
        <w:t xml:space="preserve"> – </w:t>
      </w:r>
      <w:r w:rsidR="00DA2F50">
        <w:t>VISIONE IN PROVA</w:t>
      </w:r>
    </w:p>
    <w:p w:rsidR="000135F2" w:rsidRPr="000135F2" w:rsidRDefault="000135F2" w:rsidP="000135F2">
      <w:pPr>
        <w:rPr>
          <w:lang w:eastAsia="ar-SA"/>
        </w:rPr>
      </w:pPr>
    </w:p>
    <w:p w:rsidR="00DB54BE" w:rsidRDefault="00DB54BE" w:rsidP="00DB54BE">
      <w:pPr>
        <w:widowControl w:val="0"/>
        <w:jc w:val="both"/>
        <w:rPr>
          <w:rFonts w:eastAsia="Times New Roman"/>
        </w:rPr>
      </w:pPr>
      <w:r w:rsidRPr="00557995">
        <w:rPr>
          <w:rFonts w:eastAsia="Times New Roman"/>
        </w:rPr>
        <w:t>Alle ditte concorrenti, ammesse alla fase di valutazione qualitativa,</w:t>
      </w:r>
      <w:r w:rsidR="00422474">
        <w:rPr>
          <w:rFonts w:eastAsia="Times New Roman"/>
        </w:rPr>
        <w:t xml:space="preserve"> </w:t>
      </w:r>
      <w:r w:rsidR="00DA3243">
        <w:rPr>
          <w:rFonts w:eastAsia="Times New Roman"/>
        </w:rPr>
        <w:t>sarà</w:t>
      </w:r>
      <w:r w:rsidR="000135F2">
        <w:rPr>
          <w:rFonts w:eastAsia="Times New Roman"/>
        </w:rPr>
        <w:t xml:space="preserve"> </w:t>
      </w:r>
      <w:r w:rsidRPr="00557995">
        <w:rPr>
          <w:rFonts w:eastAsia="Times New Roman"/>
        </w:rPr>
        <w:t>richiesto di cons</w:t>
      </w:r>
      <w:r>
        <w:rPr>
          <w:rFonts w:eastAsia="Times New Roman"/>
        </w:rPr>
        <w:t>egnare in conto visione entro 1</w:t>
      </w:r>
      <w:r w:rsidR="00BB1B17">
        <w:rPr>
          <w:rFonts w:eastAsia="Times New Roman"/>
        </w:rPr>
        <w:t>0</w:t>
      </w:r>
      <w:r w:rsidRPr="00557995">
        <w:rPr>
          <w:rFonts w:eastAsia="Times New Roman"/>
        </w:rPr>
        <w:t xml:space="preserve"> giorni dalla richiesta dell’ASST un’apparecchiatura identica e quindi avente le medesime caratteristiche e configurazione di quella offerta per l’eff</w:t>
      </w:r>
      <w:r w:rsidR="00F969E1">
        <w:rPr>
          <w:rFonts w:eastAsia="Times New Roman"/>
        </w:rPr>
        <w:t>ettuazione di una prova tecnic</w:t>
      </w:r>
      <w:r w:rsidRPr="00557995">
        <w:rPr>
          <w:rFonts w:eastAsia="Times New Roman"/>
        </w:rPr>
        <w:t xml:space="preserve">a. </w:t>
      </w:r>
      <w:r w:rsidRPr="00F969E1">
        <w:rPr>
          <w:rFonts w:eastAsia="Times New Roman"/>
        </w:rPr>
        <w:t>Unitamente all’appare</w:t>
      </w:r>
      <w:r w:rsidR="00F969E1">
        <w:rPr>
          <w:rFonts w:eastAsia="Times New Roman"/>
        </w:rPr>
        <w:t xml:space="preserve">cchiatura dovrà essere fornito </w:t>
      </w:r>
      <w:r w:rsidRPr="00F969E1">
        <w:rPr>
          <w:rFonts w:eastAsia="Times New Roman"/>
        </w:rPr>
        <w:t>l</w:t>
      </w:r>
      <w:r w:rsidR="00F969E1">
        <w:rPr>
          <w:rFonts w:eastAsia="Times New Roman"/>
        </w:rPr>
        <w:t>’eventuale</w:t>
      </w:r>
      <w:r w:rsidRPr="00F969E1">
        <w:rPr>
          <w:rFonts w:eastAsia="Times New Roman"/>
        </w:rPr>
        <w:t xml:space="preserve"> materiale di consumo necessario ad effettuare la prova tecnica.</w:t>
      </w:r>
    </w:p>
    <w:p w:rsidR="00F969E1" w:rsidRDefault="00F969E1" w:rsidP="00F969E1">
      <w:pPr>
        <w:jc w:val="both"/>
      </w:pPr>
      <w:r>
        <w:t>Nel corso della prova saranno testate le postazioni dei partecipanti sottoponendole ad un test di valutazione che consisterà nella verifica della qualità delle immagini riprodotte (per quanto riguarda i monitor), prestazioni e compatibilità con le configurazioni aziendali esistenti (per quanto riguarda la Workstation). La WS sarà inizialmente configurata secondo l’attuale politica di distribuzione in esercizio (Dominio, rete, applicativi aziendali, ecc..).</w:t>
      </w:r>
    </w:p>
    <w:p w:rsidR="00F969E1" w:rsidRDefault="00F969E1" w:rsidP="00F969E1">
      <w:pPr>
        <w:jc w:val="both"/>
      </w:pPr>
      <w:r>
        <w:t>Relativamente alle immagini, il test si baserà sui seguenti criteri:</w:t>
      </w:r>
    </w:p>
    <w:p w:rsidR="00F969E1" w:rsidRDefault="00F969E1" w:rsidP="00F969E1">
      <w:pPr>
        <w:numPr>
          <w:ilvl w:val="0"/>
          <w:numId w:val="46"/>
        </w:numPr>
        <w:tabs>
          <w:tab w:val="clear" w:pos="1440"/>
          <w:tab w:val="num" w:pos="851"/>
          <w:tab w:val="left" w:pos="1086"/>
        </w:tabs>
        <w:suppressAutoHyphens/>
        <w:ind w:left="567" w:firstLine="0"/>
        <w:jc w:val="both"/>
      </w:pPr>
      <w:r>
        <w:t>l’analisi verrà eseguita da personale specializzato;</w:t>
      </w:r>
    </w:p>
    <w:p w:rsidR="00F969E1" w:rsidRDefault="00F969E1" w:rsidP="00F969E1">
      <w:pPr>
        <w:numPr>
          <w:ilvl w:val="0"/>
          <w:numId w:val="46"/>
        </w:numPr>
        <w:tabs>
          <w:tab w:val="clear" w:pos="1440"/>
          <w:tab w:val="num" w:pos="720"/>
          <w:tab w:val="num" w:pos="851"/>
          <w:tab w:val="left" w:pos="1086"/>
        </w:tabs>
        <w:suppressAutoHyphens/>
        <w:ind w:left="567" w:firstLine="0"/>
        <w:jc w:val="both"/>
      </w:pPr>
      <w:r>
        <w:t>le immagini utilizzate saranno le medesime in tutte le prove;</w:t>
      </w:r>
    </w:p>
    <w:p w:rsidR="00F969E1" w:rsidRDefault="00F969E1" w:rsidP="00F969E1">
      <w:pPr>
        <w:numPr>
          <w:ilvl w:val="0"/>
          <w:numId w:val="46"/>
        </w:numPr>
        <w:tabs>
          <w:tab w:val="clear" w:pos="1440"/>
          <w:tab w:val="num" w:pos="720"/>
          <w:tab w:val="num" w:pos="851"/>
        </w:tabs>
        <w:suppressAutoHyphens/>
        <w:ind w:left="567" w:firstLine="0"/>
        <w:jc w:val="both"/>
      </w:pPr>
      <w:r>
        <w:t>le verifiche sulla qualità delle immagini saranno le medesime in tutte le prove;</w:t>
      </w:r>
    </w:p>
    <w:p w:rsidR="00F969E1" w:rsidRDefault="00F969E1" w:rsidP="00F969E1">
      <w:pPr>
        <w:numPr>
          <w:ilvl w:val="0"/>
          <w:numId w:val="46"/>
        </w:numPr>
        <w:tabs>
          <w:tab w:val="clear" w:pos="1440"/>
          <w:tab w:val="num" w:pos="720"/>
          <w:tab w:val="num" w:pos="851"/>
        </w:tabs>
        <w:suppressAutoHyphens/>
        <w:ind w:left="567" w:firstLine="0"/>
        <w:jc w:val="both"/>
      </w:pPr>
      <w:r>
        <w:t>l’ambiente di test, l’illuminazione del locale saranno i medesimi per ogni prova.</w:t>
      </w:r>
    </w:p>
    <w:p w:rsidR="00F969E1" w:rsidRPr="00557995" w:rsidRDefault="00F969E1" w:rsidP="00DB54BE">
      <w:pPr>
        <w:widowControl w:val="0"/>
        <w:jc w:val="both"/>
        <w:rPr>
          <w:rFonts w:eastAsia="Times New Roman"/>
        </w:rPr>
      </w:pPr>
    </w:p>
    <w:p w:rsidR="00DB54BE" w:rsidRPr="00557995" w:rsidRDefault="00DB54BE" w:rsidP="00DB54BE">
      <w:pPr>
        <w:widowControl w:val="0"/>
        <w:jc w:val="both"/>
        <w:rPr>
          <w:rFonts w:eastAsia="Times New Roman"/>
        </w:rPr>
      </w:pPr>
      <w:r w:rsidRPr="00A11701">
        <w:rPr>
          <w:rFonts w:eastAsia="Times New Roman"/>
        </w:rPr>
        <w:t>L’apparecchiatura fornita a titolo di prova</w:t>
      </w:r>
      <w:r w:rsidR="00F969E1">
        <w:rPr>
          <w:rFonts w:eastAsia="Times New Roman"/>
        </w:rPr>
        <w:t xml:space="preserve"> </w:t>
      </w:r>
      <w:r w:rsidRPr="00A11701">
        <w:rPr>
          <w:rFonts w:eastAsia="Times New Roman"/>
        </w:rPr>
        <w:t>dovrà essere:</w:t>
      </w:r>
    </w:p>
    <w:p w:rsidR="00DB54BE" w:rsidRPr="00557995" w:rsidRDefault="00DB54BE" w:rsidP="00634BED">
      <w:pPr>
        <w:widowControl w:val="0"/>
        <w:numPr>
          <w:ilvl w:val="0"/>
          <w:numId w:val="5"/>
        </w:numPr>
        <w:tabs>
          <w:tab w:val="clear" w:pos="720"/>
          <w:tab w:val="num" w:pos="360"/>
        </w:tabs>
        <w:suppressAutoHyphens/>
        <w:ind w:left="360"/>
        <w:jc w:val="both"/>
        <w:rPr>
          <w:rFonts w:eastAsia="Times New Roman"/>
        </w:rPr>
      </w:pPr>
      <w:r w:rsidRPr="00557995">
        <w:rPr>
          <w:rFonts w:eastAsia="Times New Roman"/>
        </w:rPr>
        <w:t>consegnata, secondo le modalità e nei termini stabiliti, presso il magazzino economale dell’Azienda Viale Concordia 1, Cremona, dal Lunedì al Venerdì delle 8.00 alle 14.00.</w:t>
      </w:r>
    </w:p>
    <w:p w:rsidR="00DB54BE" w:rsidRPr="00F969E1" w:rsidRDefault="00DB54BE" w:rsidP="00634BED">
      <w:pPr>
        <w:widowControl w:val="0"/>
        <w:numPr>
          <w:ilvl w:val="0"/>
          <w:numId w:val="5"/>
        </w:numPr>
        <w:tabs>
          <w:tab w:val="clear" w:pos="720"/>
          <w:tab w:val="num" w:pos="360"/>
        </w:tabs>
        <w:suppressAutoHyphens/>
        <w:ind w:left="360"/>
        <w:jc w:val="both"/>
        <w:rPr>
          <w:rFonts w:eastAsia="Times New Roman"/>
        </w:rPr>
      </w:pPr>
      <w:r w:rsidRPr="00F969E1">
        <w:rPr>
          <w:rFonts w:eastAsia="Times New Roman"/>
        </w:rPr>
        <w:t>corredata da regolare documento di accompagnamento da elenco descrittivo dei prodotti redatto su carta intestata della Ditta offerente;</w:t>
      </w:r>
    </w:p>
    <w:p w:rsidR="00DB54BE" w:rsidRPr="00557995" w:rsidRDefault="00DB54BE" w:rsidP="00634BED">
      <w:pPr>
        <w:widowControl w:val="0"/>
        <w:numPr>
          <w:ilvl w:val="0"/>
          <w:numId w:val="5"/>
        </w:numPr>
        <w:tabs>
          <w:tab w:val="clear" w:pos="720"/>
          <w:tab w:val="num" w:pos="360"/>
        </w:tabs>
        <w:suppressAutoHyphens/>
        <w:ind w:left="360"/>
        <w:jc w:val="both"/>
        <w:rPr>
          <w:rFonts w:eastAsia="Times New Roman"/>
        </w:rPr>
      </w:pPr>
      <w:r w:rsidRPr="00557995">
        <w:rPr>
          <w:rFonts w:eastAsia="Times New Roman"/>
        </w:rPr>
        <w:t>accompagnata da espressa dichiarazione per la prova a titolo gratuito;</w:t>
      </w:r>
    </w:p>
    <w:p w:rsidR="00DB54BE" w:rsidRDefault="00DB54BE" w:rsidP="00634BED">
      <w:pPr>
        <w:widowControl w:val="0"/>
        <w:numPr>
          <w:ilvl w:val="0"/>
          <w:numId w:val="5"/>
        </w:numPr>
        <w:tabs>
          <w:tab w:val="clear" w:pos="720"/>
          <w:tab w:val="num" w:pos="360"/>
        </w:tabs>
        <w:suppressAutoHyphens/>
        <w:ind w:left="360"/>
        <w:jc w:val="both"/>
        <w:rPr>
          <w:rFonts w:eastAsia="Times New Roman"/>
        </w:rPr>
      </w:pPr>
      <w:r w:rsidRPr="00557995">
        <w:rPr>
          <w:rFonts w:eastAsia="Times New Roman"/>
        </w:rPr>
        <w:t>del tutto identica a quanto offerto e descritto nella documentazione tecnica.</w:t>
      </w:r>
    </w:p>
    <w:p w:rsidR="002B20A2" w:rsidRDefault="002B20A2" w:rsidP="00DB54BE">
      <w:pPr>
        <w:widowControl w:val="0"/>
        <w:jc w:val="both"/>
        <w:rPr>
          <w:rFonts w:eastAsia="Times New Roman"/>
        </w:rPr>
      </w:pPr>
    </w:p>
    <w:p w:rsidR="00DB54BE" w:rsidRPr="00557995" w:rsidRDefault="00DB54BE" w:rsidP="00DB54BE">
      <w:pPr>
        <w:widowControl w:val="0"/>
        <w:jc w:val="both"/>
        <w:rPr>
          <w:rFonts w:eastAsia="Times New Roman"/>
        </w:rPr>
      </w:pPr>
      <w:r w:rsidRPr="00557995">
        <w:rPr>
          <w:rFonts w:eastAsia="Times New Roman"/>
        </w:rPr>
        <w:t>Sulla confezione</w:t>
      </w:r>
      <w:r w:rsidR="002B20A2">
        <w:rPr>
          <w:rFonts w:eastAsia="Times New Roman"/>
        </w:rPr>
        <w:t>/imballo</w:t>
      </w:r>
      <w:r w:rsidRPr="00557995">
        <w:rPr>
          <w:rFonts w:eastAsia="Times New Roman"/>
        </w:rPr>
        <w:t xml:space="preserve"> di consegna dovrà essere indicato:</w:t>
      </w:r>
    </w:p>
    <w:p w:rsidR="00DB54BE" w:rsidRPr="00557995" w:rsidRDefault="00DB54BE" w:rsidP="00634BED">
      <w:pPr>
        <w:widowControl w:val="0"/>
        <w:numPr>
          <w:ilvl w:val="0"/>
          <w:numId w:val="5"/>
        </w:numPr>
        <w:tabs>
          <w:tab w:val="clear" w:pos="720"/>
          <w:tab w:val="num" w:pos="360"/>
        </w:tabs>
        <w:suppressAutoHyphens/>
        <w:ind w:left="360"/>
        <w:jc w:val="both"/>
        <w:rPr>
          <w:rFonts w:eastAsia="Times New Roman"/>
        </w:rPr>
      </w:pPr>
      <w:r w:rsidRPr="00557995">
        <w:rPr>
          <w:rFonts w:eastAsia="Times New Roman"/>
        </w:rPr>
        <w:t>il nome della Ditta;</w:t>
      </w:r>
    </w:p>
    <w:p w:rsidR="00DB54BE" w:rsidRPr="00557995" w:rsidRDefault="00DB54BE" w:rsidP="00634BED">
      <w:pPr>
        <w:widowControl w:val="0"/>
        <w:numPr>
          <w:ilvl w:val="0"/>
          <w:numId w:val="5"/>
        </w:numPr>
        <w:tabs>
          <w:tab w:val="clear" w:pos="720"/>
          <w:tab w:val="num" w:pos="360"/>
        </w:tabs>
        <w:suppressAutoHyphens/>
        <w:ind w:left="360"/>
        <w:jc w:val="both"/>
        <w:rPr>
          <w:rFonts w:eastAsia="Times New Roman"/>
        </w:rPr>
      </w:pPr>
      <w:r w:rsidRPr="00557995">
        <w:rPr>
          <w:rFonts w:eastAsia="Times New Roman"/>
        </w:rPr>
        <w:t xml:space="preserve">l’intestazione per esteso </w:t>
      </w:r>
      <w:r w:rsidR="000135F2">
        <w:rPr>
          <w:rFonts w:eastAsia="Times New Roman"/>
        </w:rPr>
        <w:t>del titolo della</w:t>
      </w:r>
      <w:r w:rsidRPr="00557995">
        <w:rPr>
          <w:rFonts w:eastAsia="Times New Roman"/>
        </w:rPr>
        <w:t xml:space="preserve"> gara;</w:t>
      </w:r>
    </w:p>
    <w:p w:rsidR="00DB54BE" w:rsidRPr="00557995" w:rsidRDefault="00DB54BE" w:rsidP="00634BED">
      <w:pPr>
        <w:widowControl w:val="0"/>
        <w:numPr>
          <w:ilvl w:val="0"/>
          <w:numId w:val="5"/>
        </w:numPr>
        <w:tabs>
          <w:tab w:val="clear" w:pos="720"/>
          <w:tab w:val="num" w:pos="360"/>
        </w:tabs>
        <w:suppressAutoHyphens/>
        <w:ind w:left="360"/>
        <w:jc w:val="both"/>
        <w:rPr>
          <w:rFonts w:eastAsia="Times New Roman"/>
        </w:rPr>
      </w:pPr>
      <w:r w:rsidRPr="00557995">
        <w:rPr>
          <w:rFonts w:eastAsia="Times New Roman"/>
        </w:rPr>
        <w:t>la dicitura “campionatura</w:t>
      </w:r>
      <w:r w:rsidR="002B549E">
        <w:rPr>
          <w:rFonts w:eastAsia="Times New Roman"/>
        </w:rPr>
        <w:t>/prova</w:t>
      </w:r>
      <w:r w:rsidRPr="00557995">
        <w:rPr>
          <w:rFonts w:eastAsia="Times New Roman"/>
        </w:rPr>
        <w:t xml:space="preserve"> per valutazione”</w:t>
      </w:r>
    </w:p>
    <w:p w:rsidR="009B7890" w:rsidRDefault="009B7890" w:rsidP="00DB54BE">
      <w:pPr>
        <w:widowControl w:val="0"/>
        <w:jc w:val="both"/>
        <w:rPr>
          <w:rFonts w:eastAsia="Times New Roman"/>
        </w:rPr>
      </w:pPr>
    </w:p>
    <w:p w:rsidR="00DB54BE" w:rsidRPr="009B7890" w:rsidRDefault="00DB54BE" w:rsidP="00DB54BE">
      <w:pPr>
        <w:widowControl w:val="0"/>
        <w:jc w:val="both"/>
        <w:rPr>
          <w:rFonts w:eastAsia="Times New Roman"/>
          <w:b/>
        </w:rPr>
      </w:pPr>
      <w:r w:rsidRPr="009B7890">
        <w:rPr>
          <w:rFonts w:eastAsia="Times New Roman"/>
          <w:b/>
        </w:rPr>
        <w:t>La mancata consegna</w:t>
      </w:r>
      <w:r w:rsidR="00FB2700" w:rsidRPr="009B7890">
        <w:rPr>
          <w:rFonts w:eastAsia="Times New Roman"/>
          <w:b/>
        </w:rPr>
        <w:t xml:space="preserve"> dell’apparecchiatura in prova, qualora richiesta,</w:t>
      </w:r>
      <w:r w:rsidRPr="009B7890">
        <w:rPr>
          <w:rFonts w:eastAsia="Times New Roman"/>
          <w:b/>
        </w:rPr>
        <w:t xml:space="preserve"> costituisce causa di esclusione della presente procedura di gara.</w:t>
      </w:r>
    </w:p>
    <w:p w:rsidR="00230290" w:rsidRDefault="00230290" w:rsidP="00DB54BE">
      <w:pPr>
        <w:pStyle w:val="Rientrocorpodeltesto21"/>
        <w:tabs>
          <w:tab w:val="left" w:pos="3969"/>
          <w:tab w:val="right" w:pos="10204"/>
        </w:tabs>
        <w:ind w:left="0"/>
        <w:jc w:val="both"/>
      </w:pPr>
    </w:p>
    <w:p w:rsidR="002B20A2" w:rsidRDefault="002B20A2" w:rsidP="00DB54BE">
      <w:pPr>
        <w:pStyle w:val="Rientrocorpodeltesto21"/>
        <w:tabs>
          <w:tab w:val="left" w:pos="3969"/>
          <w:tab w:val="right" w:pos="10204"/>
        </w:tabs>
        <w:ind w:left="0"/>
        <w:jc w:val="both"/>
      </w:pPr>
    </w:p>
    <w:p w:rsidR="002B20A2" w:rsidRDefault="002B20A2" w:rsidP="00DB54BE">
      <w:pPr>
        <w:pStyle w:val="Rientrocorpodeltesto21"/>
        <w:tabs>
          <w:tab w:val="left" w:pos="3969"/>
          <w:tab w:val="right" w:pos="10204"/>
        </w:tabs>
        <w:ind w:left="0"/>
        <w:jc w:val="both"/>
      </w:pPr>
    </w:p>
    <w:p w:rsidR="00DB54BE" w:rsidRDefault="00DB54BE" w:rsidP="000135F2">
      <w:pPr>
        <w:pStyle w:val="Titolo2"/>
      </w:pPr>
      <w:r w:rsidRPr="00557995">
        <w:lastRenderedPageBreak/>
        <w:t xml:space="preserve">Art. </w:t>
      </w:r>
      <w:r>
        <w:t>5</w:t>
      </w:r>
      <w:r w:rsidRPr="00557995">
        <w:t xml:space="preserve"> – CRITERI DI AGGIUDICAZIONE</w:t>
      </w:r>
    </w:p>
    <w:p w:rsidR="000135F2" w:rsidRPr="000135F2" w:rsidRDefault="000135F2" w:rsidP="000135F2">
      <w:pPr>
        <w:rPr>
          <w:lang w:eastAsia="ar-SA"/>
        </w:rPr>
      </w:pPr>
    </w:p>
    <w:p w:rsidR="00DB54BE" w:rsidRPr="00DE2312" w:rsidRDefault="00DB54BE" w:rsidP="00DB54BE">
      <w:pPr>
        <w:autoSpaceDE w:val="0"/>
        <w:spacing w:after="120"/>
        <w:jc w:val="both"/>
      </w:pPr>
      <w:r w:rsidRPr="00DE2312">
        <w:t xml:space="preserve">L’aggiudicazione della fornitura verrà effettuata ai sensi dell’art. 95 del </w:t>
      </w:r>
      <w:proofErr w:type="spellStart"/>
      <w:r w:rsidRPr="00DE2312">
        <w:t>D.Lgs.</w:t>
      </w:r>
      <w:proofErr w:type="spellEnd"/>
      <w:r w:rsidRPr="00DE2312">
        <w:t xml:space="preserve"> 50/2016, a favore del concorrente che avrà presentato l’offerta economicamente più vantaggiosa individuata sulla base del miglior rapporto qualità/prezzo con riferimento ai sotto indicati elementi di valutazione e relativi punteggi massimi di assegnazione</w:t>
      </w:r>
    </w:p>
    <w:p w:rsidR="00DB54BE" w:rsidRPr="00DE2312" w:rsidRDefault="00DB54BE" w:rsidP="00634BED">
      <w:pPr>
        <w:numPr>
          <w:ilvl w:val="0"/>
          <w:numId w:val="22"/>
        </w:numPr>
        <w:suppressAutoHyphens/>
        <w:autoSpaceDE w:val="0"/>
        <w:spacing w:after="120"/>
        <w:jc w:val="both"/>
        <w:rPr>
          <w:b/>
        </w:rPr>
      </w:pPr>
      <w:r w:rsidRPr="00DE2312">
        <w:rPr>
          <w:b/>
        </w:rPr>
        <w:t xml:space="preserve">CARATTERSTICHE TECNICHE MAX PUNTI </w:t>
      </w:r>
      <w:r>
        <w:rPr>
          <w:b/>
        </w:rPr>
        <w:t>70</w:t>
      </w:r>
      <w:r w:rsidRPr="00DE2312">
        <w:rPr>
          <w:b/>
        </w:rPr>
        <w:t xml:space="preserve"> </w:t>
      </w:r>
    </w:p>
    <w:p w:rsidR="00DB54BE" w:rsidRPr="00DE2312" w:rsidRDefault="00DB54BE" w:rsidP="00634BED">
      <w:pPr>
        <w:numPr>
          <w:ilvl w:val="0"/>
          <w:numId w:val="22"/>
        </w:numPr>
        <w:suppressAutoHyphens/>
        <w:autoSpaceDE w:val="0"/>
        <w:spacing w:after="120"/>
        <w:jc w:val="both"/>
        <w:rPr>
          <w:b/>
        </w:rPr>
      </w:pPr>
      <w:r>
        <w:rPr>
          <w:b/>
        </w:rPr>
        <w:t>OFFERTA ECONOMICA: MAX PUNTI 3</w:t>
      </w:r>
      <w:r w:rsidRPr="00DE2312">
        <w:rPr>
          <w:b/>
        </w:rPr>
        <w:t>0</w:t>
      </w:r>
    </w:p>
    <w:p w:rsidR="00371775" w:rsidRDefault="00371775" w:rsidP="00DB54BE">
      <w:pPr>
        <w:tabs>
          <w:tab w:val="left" w:pos="3969"/>
          <w:tab w:val="right" w:pos="10204"/>
        </w:tabs>
        <w:jc w:val="both"/>
        <w:rPr>
          <w:rFonts w:eastAsia="Times New Roman"/>
          <w:b/>
        </w:rPr>
      </w:pPr>
    </w:p>
    <w:p w:rsidR="00DB54BE" w:rsidRPr="00DE2312" w:rsidRDefault="00DB54BE" w:rsidP="00DB54BE">
      <w:pPr>
        <w:tabs>
          <w:tab w:val="left" w:pos="3969"/>
          <w:tab w:val="right" w:pos="10204"/>
        </w:tabs>
        <w:jc w:val="both"/>
        <w:rPr>
          <w:b/>
        </w:rPr>
      </w:pPr>
      <w:r>
        <w:rPr>
          <w:rFonts w:eastAsia="Times New Roman"/>
          <w:b/>
        </w:rPr>
        <w:t>5</w:t>
      </w:r>
      <w:r w:rsidRPr="00DE2312">
        <w:rPr>
          <w:rFonts w:eastAsia="Times New Roman"/>
          <w:b/>
        </w:rPr>
        <w:t>.1.1.</w:t>
      </w:r>
      <w:r w:rsidRPr="00DE2312">
        <w:rPr>
          <w:rFonts w:eastAsia="Times New Roman"/>
        </w:rPr>
        <w:t xml:space="preserve"> </w:t>
      </w:r>
      <w:r w:rsidRPr="00DE2312">
        <w:rPr>
          <w:b/>
        </w:rPr>
        <w:t>Modalità attribuzione punteggi tecnici.</w:t>
      </w:r>
    </w:p>
    <w:p w:rsidR="00DB54BE" w:rsidRDefault="00DB54BE" w:rsidP="00DB54BE">
      <w:pPr>
        <w:tabs>
          <w:tab w:val="left" w:pos="3969"/>
          <w:tab w:val="right" w:pos="10204"/>
        </w:tabs>
        <w:jc w:val="both"/>
        <w:rPr>
          <w:rFonts w:eastAsia="Times New Roman"/>
        </w:rPr>
      </w:pPr>
      <w:r>
        <w:rPr>
          <w:rFonts w:eastAsia="Times New Roman"/>
        </w:rPr>
        <w:t>I 7</w:t>
      </w:r>
      <w:r w:rsidRPr="00DE2312">
        <w:rPr>
          <w:rFonts w:eastAsia="Times New Roman"/>
        </w:rPr>
        <w:t xml:space="preserve">0 punti relativi alle caratteristiche tecnico qualitative saranno attribuiti secondo quanto </w:t>
      </w:r>
      <w:r w:rsidR="002B20A2">
        <w:rPr>
          <w:rFonts w:eastAsia="Times New Roman"/>
        </w:rPr>
        <w:t>indicato nell’allegato Capitolato Tecnico.</w:t>
      </w:r>
    </w:p>
    <w:p w:rsidR="000B3B87" w:rsidRDefault="00371775" w:rsidP="00C4596E">
      <w:pPr>
        <w:tabs>
          <w:tab w:val="left" w:pos="1134"/>
          <w:tab w:val="left" w:pos="6237"/>
        </w:tabs>
        <w:jc w:val="both"/>
      </w:pPr>
      <w:r w:rsidRPr="00371775">
        <w:rPr>
          <w:rFonts w:ascii="Book Antiqua" w:hAnsi="Book Antiqua" w:cs="Book Antiqua"/>
        </w:rPr>
        <w:tab/>
      </w:r>
    </w:p>
    <w:p w:rsidR="00BD0079" w:rsidRDefault="00BD0079" w:rsidP="000B3B87">
      <w:pPr>
        <w:pStyle w:val="Pidipagina"/>
        <w:tabs>
          <w:tab w:val="clear" w:pos="9638"/>
          <w:tab w:val="left" w:pos="708"/>
          <w:tab w:val="right" w:pos="9639"/>
        </w:tabs>
        <w:spacing w:after="60"/>
        <w:jc w:val="both"/>
        <w:rPr>
          <w:b/>
          <w:bCs/>
        </w:rPr>
      </w:pPr>
      <w:r>
        <w:t xml:space="preserve">L’attribuzione dei punteggi tecnici </w:t>
      </w:r>
      <w:r w:rsidR="000B3B87">
        <w:t xml:space="preserve">ponderali </w:t>
      </w:r>
      <w:r>
        <w:t xml:space="preserve">sarà effettuata dalla Commissione Giudicatrice mediante utilizzo della formula seguente: </w:t>
      </w:r>
    </w:p>
    <w:p w:rsidR="00BD0079" w:rsidRDefault="00BD0079" w:rsidP="00BD0079">
      <w:pPr>
        <w:pStyle w:val="Pidipagina"/>
        <w:tabs>
          <w:tab w:val="left" w:pos="708"/>
        </w:tabs>
        <w:spacing w:after="60"/>
        <w:jc w:val="both"/>
        <w:rPr>
          <w:i/>
        </w:rPr>
      </w:pPr>
      <w:r>
        <w:rPr>
          <w:b/>
          <w:bCs/>
        </w:rPr>
        <w:t>C</w:t>
      </w:r>
      <w:r>
        <w:rPr>
          <w:b/>
          <w:bCs/>
          <w:vertAlign w:val="subscript"/>
        </w:rPr>
        <w:t>(a)</w:t>
      </w:r>
      <w:r>
        <w:rPr>
          <w:b/>
          <w:bCs/>
        </w:rPr>
        <w:t xml:space="preserve"> = </w:t>
      </w:r>
      <w:proofErr w:type="spellStart"/>
      <w:r>
        <w:rPr>
          <w:b/>
          <w:bCs/>
        </w:rPr>
        <w:t>Σ</w:t>
      </w:r>
      <w:r>
        <w:rPr>
          <w:b/>
          <w:bCs/>
          <w:vertAlign w:val="subscript"/>
        </w:rPr>
        <w:t>n</w:t>
      </w:r>
      <w:proofErr w:type="spellEnd"/>
      <w:r>
        <w:rPr>
          <w:b/>
          <w:bCs/>
        </w:rPr>
        <w:t xml:space="preserve"> [ </w:t>
      </w:r>
      <w:proofErr w:type="spellStart"/>
      <w:r>
        <w:rPr>
          <w:b/>
          <w:bCs/>
        </w:rPr>
        <w:t>W</w:t>
      </w:r>
      <w:r>
        <w:rPr>
          <w:b/>
          <w:bCs/>
          <w:vertAlign w:val="subscript"/>
        </w:rPr>
        <w:t>i</w:t>
      </w:r>
      <w:proofErr w:type="spellEnd"/>
      <w:r>
        <w:rPr>
          <w:b/>
          <w:bCs/>
        </w:rPr>
        <w:t xml:space="preserve"> * V</w:t>
      </w:r>
      <w:r>
        <w:rPr>
          <w:b/>
          <w:bCs/>
          <w:vertAlign w:val="subscript"/>
        </w:rPr>
        <w:t>(a) i</w:t>
      </w:r>
      <w:r>
        <w:rPr>
          <w:b/>
          <w:bCs/>
        </w:rPr>
        <w:t xml:space="preserve"> ]</w:t>
      </w:r>
      <w:r w:rsidR="00422474">
        <w:rPr>
          <w:b/>
          <w:bCs/>
        </w:rPr>
        <w:t xml:space="preserve"> </w:t>
      </w:r>
      <w:r>
        <w:rPr>
          <w:i/>
        </w:rPr>
        <w:t>dove:</w:t>
      </w:r>
    </w:p>
    <w:p w:rsidR="00BD0079" w:rsidRPr="005B1C5F" w:rsidRDefault="00BD0079" w:rsidP="00BD0079">
      <w:pPr>
        <w:pStyle w:val="NormaleWeb1"/>
        <w:spacing w:before="0" w:after="0"/>
        <w:rPr>
          <w:i/>
          <w:color w:val="000000" w:themeColor="text1"/>
        </w:rPr>
      </w:pPr>
      <w:r w:rsidRPr="005B1C5F">
        <w:rPr>
          <w:i/>
          <w:color w:val="000000" w:themeColor="text1"/>
        </w:rPr>
        <w:t>C</w:t>
      </w:r>
      <w:r w:rsidRPr="005B1C5F">
        <w:rPr>
          <w:i/>
          <w:color w:val="000000" w:themeColor="text1"/>
          <w:vertAlign w:val="subscript"/>
        </w:rPr>
        <w:t>(a)</w:t>
      </w:r>
      <w:r w:rsidR="00422474">
        <w:rPr>
          <w:i/>
          <w:color w:val="000000" w:themeColor="text1"/>
        </w:rPr>
        <w:t xml:space="preserve"> </w:t>
      </w:r>
      <w:r w:rsidRPr="005B1C5F">
        <w:rPr>
          <w:i/>
          <w:color w:val="000000" w:themeColor="text1"/>
        </w:rPr>
        <w:t>= indice di valutazione dell’offerta (a);ovvero punteggio tecnico attribuito al concorrente (a);</w:t>
      </w:r>
    </w:p>
    <w:p w:rsidR="00BD0079" w:rsidRPr="005B1C5F" w:rsidRDefault="00BD0079" w:rsidP="00BD0079">
      <w:pPr>
        <w:pStyle w:val="NormaleWeb1"/>
        <w:spacing w:before="0" w:after="0"/>
        <w:rPr>
          <w:i/>
          <w:color w:val="000000" w:themeColor="text1"/>
        </w:rPr>
      </w:pPr>
      <w:r w:rsidRPr="005B1C5F">
        <w:rPr>
          <w:i/>
          <w:color w:val="000000" w:themeColor="text1"/>
        </w:rPr>
        <w:t>n</w:t>
      </w:r>
      <w:r w:rsidR="00422474">
        <w:rPr>
          <w:i/>
          <w:color w:val="000000" w:themeColor="text1"/>
        </w:rPr>
        <w:t xml:space="preserve"> </w:t>
      </w:r>
      <w:r w:rsidRPr="005B1C5F">
        <w:rPr>
          <w:i/>
          <w:color w:val="000000" w:themeColor="text1"/>
        </w:rPr>
        <w:t>= numero totale dei requisiti;</w:t>
      </w:r>
    </w:p>
    <w:p w:rsidR="00BD0079" w:rsidRPr="005B1C5F" w:rsidRDefault="00BD0079" w:rsidP="00BD0079">
      <w:pPr>
        <w:pStyle w:val="NormaleWeb1"/>
        <w:spacing w:before="0" w:after="0"/>
        <w:rPr>
          <w:i/>
          <w:color w:val="000000" w:themeColor="text1"/>
        </w:rPr>
      </w:pPr>
      <w:proofErr w:type="spellStart"/>
      <w:r w:rsidRPr="005B1C5F">
        <w:rPr>
          <w:i/>
          <w:color w:val="000000" w:themeColor="text1"/>
        </w:rPr>
        <w:t>W</w:t>
      </w:r>
      <w:r w:rsidRPr="005B1C5F">
        <w:rPr>
          <w:i/>
          <w:color w:val="000000" w:themeColor="text1"/>
          <w:vertAlign w:val="subscript"/>
        </w:rPr>
        <w:t>i</w:t>
      </w:r>
      <w:proofErr w:type="spellEnd"/>
      <w:r w:rsidR="00422474">
        <w:rPr>
          <w:i/>
          <w:color w:val="000000" w:themeColor="text1"/>
        </w:rPr>
        <w:t xml:space="preserve">  </w:t>
      </w:r>
      <w:r w:rsidRPr="005B1C5F">
        <w:rPr>
          <w:i/>
          <w:color w:val="000000" w:themeColor="text1"/>
        </w:rPr>
        <w:t>= peso o punteggio attribuito al requisito (i);</w:t>
      </w:r>
    </w:p>
    <w:p w:rsidR="00BD0079" w:rsidRPr="005B1C5F" w:rsidRDefault="00BD0079" w:rsidP="00BD0079">
      <w:pPr>
        <w:pStyle w:val="NormaleWeb1"/>
        <w:spacing w:before="0" w:after="0"/>
        <w:rPr>
          <w:i/>
          <w:color w:val="000000" w:themeColor="text1"/>
        </w:rPr>
      </w:pPr>
      <w:r w:rsidRPr="005B1C5F">
        <w:rPr>
          <w:i/>
          <w:color w:val="000000" w:themeColor="text1"/>
        </w:rPr>
        <w:t>V</w:t>
      </w:r>
      <w:r w:rsidRPr="005B1C5F">
        <w:rPr>
          <w:i/>
          <w:color w:val="000000" w:themeColor="text1"/>
          <w:vertAlign w:val="subscript"/>
        </w:rPr>
        <w:t xml:space="preserve">(a) </w:t>
      </w:r>
      <w:r w:rsidRPr="005B1C5F">
        <w:rPr>
          <w:i/>
          <w:color w:val="000000" w:themeColor="text1"/>
        </w:rPr>
        <w:t>i = coefficiente della prestazione dell’offerta (a) rispetto al requisito (i) variabile tra zero e uno;</w:t>
      </w:r>
    </w:p>
    <w:p w:rsidR="00BD0079" w:rsidRPr="005B1C5F" w:rsidRDefault="00BD0079" w:rsidP="00BD0079">
      <w:pPr>
        <w:pStyle w:val="NormaleWeb1"/>
        <w:spacing w:before="0" w:after="0"/>
        <w:rPr>
          <w:color w:val="000000" w:themeColor="text1"/>
        </w:rPr>
      </w:pPr>
      <w:proofErr w:type="spellStart"/>
      <w:r w:rsidRPr="005B1C5F">
        <w:rPr>
          <w:i/>
          <w:color w:val="000000" w:themeColor="text1"/>
        </w:rPr>
        <w:t>Σ</w:t>
      </w:r>
      <w:r w:rsidRPr="005B1C5F">
        <w:rPr>
          <w:i/>
          <w:color w:val="000000" w:themeColor="text1"/>
          <w:vertAlign w:val="subscript"/>
        </w:rPr>
        <w:t>n</w:t>
      </w:r>
      <w:proofErr w:type="spellEnd"/>
      <w:r w:rsidR="00422474">
        <w:rPr>
          <w:i/>
          <w:color w:val="000000" w:themeColor="text1"/>
        </w:rPr>
        <w:t xml:space="preserve">  </w:t>
      </w:r>
      <w:r w:rsidRPr="005B1C5F">
        <w:rPr>
          <w:i/>
          <w:color w:val="000000" w:themeColor="text1"/>
        </w:rPr>
        <w:t>= sommatoria.</w:t>
      </w:r>
    </w:p>
    <w:p w:rsidR="00BD0079" w:rsidRPr="009B7890" w:rsidRDefault="00BD0079" w:rsidP="00BD0079">
      <w:pPr>
        <w:jc w:val="both"/>
      </w:pPr>
    </w:p>
    <w:p w:rsidR="00BD0079" w:rsidRPr="009B7890" w:rsidRDefault="00BD0079" w:rsidP="00BD0079">
      <w:pPr>
        <w:tabs>
          <w:tab w:val="left" w:pos="708"/>
          <w:tab w:val="center" w:pos="4819"/>
          <w:tab w:val="right" w:pos="9638"/>
        </w:tabs>
        <w:autoSpaceDE w:val="0"/>
        <w:spacing w:after="60"/>
        <w:jc w:val="both"/>
        <w:rPr>
          <w:rFonts w:eastAsia="Times New Roman"/>
        </w:rPr>
      </w:pPr>
      <w:r w:rsidRPr="009B7890">
        <w:t xml:space="preserve">Il coefficiente della prestazione di ogni offerta verrà attribuito dalla Commissione Giudicatrice effettuando una media dei coefficienti attribuiti discrezionalmente dai singoli commissari. </w:t>
      </w:r>
    </w:p>
    <w:p w:rsidR="00BD0079" w:rsidRPr="009B7890" w:rsidRDefault="00BD0079" w:rsidP="00BD0079">
      <w:pPr>
        <w:tabs>
          <w:tab w:val="left" w:pos="708"/>
          <w:tab w:val="center" w:pos="4819"/>
          <w:tab w:val="right" w:pos="9638"/>
        </w:tabs>
        <w:autoSpaceDE w:val="0"/>
        <w:spacing w:after="60"/>
        <w:jc w:val="both"/>
      </w:pPr>
      <w:r w:rsidRPr="009B7890">
        <w:t xml:space="preserve">I coefficienti saranno attribuiti secondo la seguente griglia: </w:t>
      </w:r>
    </w:p>
    <w:p w:rsidR="002B46BE" w:rsidRDefault="002B46BE" w:rsidP="00BD0079">
      <w:pPr>
        <w:jc w:val="both"/>
        <w:rPr>
          <w:b/>
        </w:rPr>
      </w:pPr>
    </w:p>
    <w:tbl>
      <w:tblPr>
        <w:tblW w:w="0" w:type="auto"/>
        <w:tblInd w:w="1729" w:type="dxa"/>
        <w:tblLayout w:type="fixed"/>
        <w:tblLook w:val="0000" w:firstRow="0" w:lastRow="0" w:firstColumn="0" w:lastColumn="0" w:noHBand="0" w:noVBand="0"/>
      </w:tblPr>
      <w:tblGrid>
        <w:gridCol w:w="2929"/>
        <w:gridCol w:w="3270"/>
      </w:tblGrid>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VALUTAZIONE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COEFFICIENTE</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non valutabile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inadeguato</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0,1</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gravemente insufficiente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0,2</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insufficiente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0,3</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scadente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0,4</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quasi sufficiente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0,5</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sufficiente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0,6</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discreto</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0,7</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buono</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0,8</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ottimo</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0,9</w:t>
            </w:r>
          </w:p>
        </w:tc>
      </w:tr>
      <w:tr w:rsidR="00BD0079" w:rsidTr="00CC109C">
        <w:tc>
          <w:tcPr>
            <w:tcW w:w="2929" w:type="dxa"/>
            <w:tcBorders>
              <w:top w:val="single" w:sz="4" w:space="0" w:color="000000"/>
              <w:left w:val="single" w:sz="4" w:space="0" w:color="000000"/>
              <w:bottom w:val="single" w:sz="4" w:space="0" w:color="000000"/>
            </w:tcBorders>
            <w:shd w:val="clear" w:color="auto" w:fill="auto"/>
          </w:tcPr>
          <w:p w:rsidR="00BD0079" w:rsidRDefault="00BD0079" w:rsidP="00CC109C">
            <w:pPr>
              <w:jc w:val="both"/>
            </w:pPr>
            <w:r>
              <w:t xml:space="preserve">eccellente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BD0079" w:rsidRDefault="00BD0079" w:rsidP="00CC109C">
            <w:pPr>
              <w:jc w:val="center"/>
            </w:pPr>
            <w:r>
              <w:t>1</w:t>
            </w:r>
          </w:p>
        </w:tc>
      </w:tr>
    </w:tbl>
    <w:p w:rsidR="00BD0079" w:rsidRDefault="00BD0079" w:rsidP="00BD0079">
      <w:pPr>
        <w:autoSpaceDE w:val="0"/>
        <w:jc w:val="both"/>
      </w:pPr>
    </w:p>
    <w:p w:rsidR="00BD0079" w:rsidRDefault="00BD0079" w:rsidP="00BD0079">
      <w:pPr>
        <w:autoSpaceDE w:val="0"/>
        <w:jc w:val="both"/>
        <w:rPr>
          <w:rFonts w:eastAsia="Times New Roman"/>
        </w:rPr>
      </w:pPr>
      <w:r>
        <w:rPr>
          <w:rFonts w:eastAsia="Times New Roman"/>
        </w:rPr>
        <w:t>La Commissione quindi calcolerà la media dei coefficienti assegnati dai singoli commissari per ogni criterio qualitativo. Tale media sarà moltiplicata per il punteggio massimo disponibile per ogni criterio di valutazione.</w:t>
      </w:r>
    </w:p>
    <w:p w:rsidR="00371775" w:rsidRDefault="00371775" w:rsidP="00BD0079">
      <w:pPr>
        <w:autoSpaceDE w:val="0"/>
        <w:jc w:val="both"/>
        <w:rPr>
          <w:rFonts w:eastAsia="Times New Roman"/>
        </w:rPr>
      </w:pPr>
    </w:p>
    <w:p w:rsidR="00BD0079" w:rsidRPr="001F11BD" w:rsidRDefault="00BD0079" w:rsidP="00BD0079">
      <w:pPr>
        <w:tabs>
          <w:tab w:val="left" w:pos="708"/>
          <w:tab w:val="center" w:pos="4819"/>
          <w:tab w:val="right" w:pos="9638"/>
        </w:tabs>
        <w:autoSpaceDE w:val="0"/>
        <w:spacing w:after="60"/>
        <w:jc w:val="both"/>
        <w:rPr>
          <w:rFonts w:eastAsia="Times New Roman"/>
        </w:rPr>
      </w:pPr>
      <w:r w:rsidRPr="001F11BD">
        <w:rPr>
          <w:b/>
          <w:bCs/>
          <w:u w:val="single"/>
        </w:rPr>
        <w:lastRenderedPageBreak/>
        <w:t>Saranno escluse dal proseguimento della procedura le offerte che, a seguito delle suddette operazioni, non avranno raggiunto complessivamente i 6/10 del punteggio tecnico complessivo (cioè punti 42).</w:t>
      </w:r>
    </w:p>
    <w:p w:rsidR="00BD0079" w:rsidRPr="001F11BD" w:rsidRDefault="00BD0079" w:rsidP="00BD0079">
      <w:pPr>
        <w:autoSpaceDE w:val="0"/>
        <w:jc w:val="both"/>
      </w:pPr>
      <w:r w:rsidRPr="001F11BD">
        <w:rPr>
          <w:rFonts w:eastAsia="Times New Roman"/>
        </w:rPr>
        <w:t>Per i soli concorrenti ammessi, la media dei coefficienti attribuiti, verrà trasformata in coefficienti definitivi, riportando ad 1 la media più alta e proporzionando a tale media massima le medie prima calcolate (normalizzazione dei coefficienti a livello di singolo parametro).</w:t>
      </w:r>
    </w:p>
    <w:p w:rsidR="00BD0079" w:rsidRPr="001F11BD" w:rsidRDefault="00BD0079" w:rsidP="00BD0079">
      <w:pPr>
        <w:pStyle w:val="Pidipagina"/>
        <w:tabs>
          <w:tab w:val="left" w:pos="708"/>
        </w:tabs>
        <w:jc w:val="both"/>
      </w:pPr>
      <w:r w:rsidRPr="001F11BD">
        <w:t>Nel caso in cui, a questo punto del calcolo, nessuna delle offerte rimaste in gara abbia totalizzato i complessivi</w:t>
      </w:r>
      <w:r w:rsidR="00422474">
        <w:t xml:space="preserve"> </w:t>
      </w:r>
      <w:r w:rsidRPr="001F11BD">
        <w:t>punti a disposizione, si provvederà a rapportare i punteggi ottenuti al massimo del punteggio tecnico assegnabile secondo la seguente formula:</w:t>
      </w:r>
    </w:p>
    <w:p w:rsidR="00BD0079" w:rsidRPr="001F11BD" w:rsidRDefault="00BD0079" w:rsidP="00BD0079">
      <w:pPr>
        <w:pStyle w:val="Pidipagina"/>
        <w:tabs>
          <w:tab w:val="left" w:pos="708"/>
        </w:tabs>
        <w:jc w:val="center"/>
      </w:pPr>
      <w:r w:rsidRPr="001F11BD">
        <w:t xml:space="preserve">punteggio considerato/punteggio maggiore * 70 </w:t>
      </w:r>
    </w:p>
    <w:p w:rsidR="00BD0079" w:rsidRPr="001F11BD" w:rsidRDefault="00BD0079" w:rsidP="00BD0079">
      <w:pPr>
        <w:pStyle w:val="Pidipagina"/>
        <w:tabs>
          <w:tab w:val="left" w:pos="708"/>
        </w:tabs>
      </w:pPr>
      <w:r w:rsidRPr="001F11BD">
        <w:t>dove:</w:t>
      </w:r>
    </w:p>
    <w:p w:rsidR="00BD0079" w:rsidRPr="001F11BD" w:rsidRDefault="00BD0079" w:rsidP="00634BED">
      <w:pPr>
        <w:pStyle w:val="Pidipagina"/>
        <w:numPr>
          <w:ilvl w:val="0"/>
          <w:numId w:val="27"/>
        </w:numPr>
        <w:tabs>
          <w:tab w:val="left" w:pos="360"/>
        </w:tabs>
        <w:suppressAutoHyphens/>
      </w:pPr>
      <w:r w:rsidRPr="001F11BD">
        <w:t>punteggio considerato: punteggio attenuto alla ditta in esame</w:t>
      </w:r>
    </w:p>
    <w:p w:rsidR="00BD0079" w:rsidRPr="001F11BD" w:rsidRDefault="00BD0079" w:rsidP="00634BED">
      <w:pPr>
        <w:pStyle w:val="Pidipagina"/>
        <w:numPr>
          <w:ilvl w:val="0"/>
          <w:numId w:val="27"/>
        </w:numPr>
        <w:tabs>
          <w:tab w:val="left" w:pos="360"/>
        </w:tabs>
        <w:suppressAutoHyphens/>
      </w:pPr>
      <w:r w:rsidRPr="001F11BD">
        <w:t xml:space="preserve">punteggio maggiore: punteggio più alto tra quelli ottenuti dai concorrenti </w:t>
      </w:r>
    </w:p>
    <w:p w:rsidR="00BD0079" w:rsidRDefault="00BD0079" w:rsidP="00BD0079">
      <w:pPr>
        <w:widowControl w:val="0"/>
        <w:autoSpaceDE w:val="0"/>
        <w:spacing w:after="120"/>
        <w:jc w:val="both"/>
      </w:pPr>
    </w:p>
    <w:p w:rsidR="00DB54BE" w:rsidRDefault="00BD0079" w:rsidP="00BD0079">
      <w:pPr>
        <w:spacing w:after="120"/>
        <w:jc w:val="both"/>
        <w:rPr>
          <w:rFonts w:eastAsia="Times New Roman"/>
        </w:rPr>
      </w:pPr>
      <w:r>
        <w:rPr>
          <w:rFonts w:eastAsia="Times New Roman"/>
        </w:rPr>
        <w:t>Tutte le operazioni di calcolo verranno effettuate con arrotondamento sino al secondo decimale con il seguente criterio di calcolo: se la terza cifra decimale varia da 0 a 4 la cifra precedente rimane invariata; se la terza cifra decimale varia da 5 a 9, la cifra precedente verrà maggiorata di una unità</w:t>
      </w:r>
      <w:r w:rsidR="00DB54BE" w:rsidRPr="00DE2312">
        <w:rPr>
          <w:rFonts w:eastAsia="Times New Roman"/>
        </w:rPr>
        <w:t>.</w:t>
      </w:r>
    </w:p>
    <w:p w:rsidR="00DB54BE" w:rsidRPr="00DE2312" w:rsidRDefault="00DB54BE" w:rsidP="00DB54BE">
      <w:pPr>
        <w:jc w:val="both"/>
        <w:rPr>
          <w:b/>
        </w:rPr>
      </w:pPr>
      <w:r>
        <w:rPr>
          <w:b/>
        </w:rPr>
        <w:t>5</w:t>
      </w:r>
      <w:r w:rsidRPr="00DE2312">
        <w:rPr>
          <w:b/>
        </w:rPr>
        <w:t>.1.2. Modalità attribuzione punteggio prezzo</w:t>
      </w:r>
    </w:p>
    <w:p w:rsidR="00DB54BE" w:rsidRPr="00DE2312" w:rsidRDefault="00DB54BE" w:rsidP="00DB54BE">
      <w:pPr>
        <w:jc w:val="both"/>
        <w:rPr>
          <w:rFonts w:eastAsia="Times New Roman"/>
        </w:rPr>
      </w:pPr>
    </w:p>
    <w:p w:rsidR="00DB54BE" w:rsidRPr="00DE2312" w:rsidRDefault="00DB54BE" w:rsidP="00DB54BE">
      <w:pPr>
        <w:jc w:val="both"/>
        <w:rPr>
          <w:rFonts w:eastAsia="Times New Roman"/>
        </w:rPr>
      </w:pPr>
      <w:r w:rsidRPr="00DE2312">
        <w:rPr>
          <w:rFonts w:eastAsia="Times New Roman"/>
        </w:rPr>
        <w:t>Al prezzo più favorevole sarà attribuito il massimo del punteggio; alle altre quotazioni punteggi inversamente proporzionali mediante l’applicazione della seguente formula (formula del prezzo minimo):</w:t>
      </w:r>
    </w:p>
    <w:p w:rsidR="00DB54BE" w:rsidRPr="00DE2312" w:rsidRDefault="00DB54BE" w:rsidP="00DB54BE">
      <w:pPr>
        <w:tabs>
          <w:tab w:val="left" w:pos="708"/>
          <w:tab w:val="center" w:pos="4819"/>
          <w:tab w:val="right" w:pos="9638"/>
        </w:tabs>
        <w:ind w:left="360"/>
        <w:jc w:val="center"/>
        <w:rPr>
          <w:rFonts w:eastAsia="Times New Roman"/>
          <w:b/>
        </w:rPr>
      </w:pPr>
      <w:r w:rsidRPr="00DE2312">
        <w:rPr>
          <w:rFonts w:eastAsia="Times New Roman"/>
          <w:b/>
        </w:rPr>
        <w:t xml:space="preserve">Pm x </w:t>
      </w:r>
      <w:r>
        <w:rPr>
          <w:rFonts w:eastAsia="Times New Roman"/>
          <w:b/>
        </w:rPr>
        <w:t>3</w:t>
      </w:r>
      <w:r w:rsidRPr="00DE2312">
        <w:rPr>
          <w:rFonts w:eastAsia="Times New Roman"/>
          <w:b/>
        </w:rPr>
        <w:t>0</w:t>
      </w:r>
    </w:p>
    <w:p w:rsidR="00DB54BE" w:rsidRPr="00DE2312" w:rsidRDefault="00DB54BE" w:rsidP="00DB54BE">
      <w:pPr>
        <w:tabs>
          <w:tab w:val="left" w:pos="708"/>
          <w:tab w:val="center" w:pos="4819"/>
          <w:tab w:val="right" w:pos="9638"/>
        </w:tabs>
        <w:ind w:left="360"/>
        <w:jc w:val="center"/>
        <w:rPr>
          <w:rFonts w:eastAsia="Times New Roman"/>
          <w:b/>
        </w:rPr>
      </w:pPr>
      <w:r w:rsidRPr="00DE2312">
        <w:rPr>
          <w:rFonts w:eastAsia="Times New Roman"/>
          <w:b/>
        </w:rPr>
        <w:t>-----------</w:t>
      </w:r>
    </w:p>
    <w:p w:rsidR="00DB54BE" w:rsidRPr="00DE2312" w:rsidRDefault="00DB54BE" w:rsidP="00DB54BE">
      <w:pPr>
        <w:tabs>
          <w:tab w:val="left" w:pos="708"/>
          <w:tab w:val="center" w:pos="4819"/>
          <w:tab w:val="right" w:pos="9638"/>
        </w:tabs>
        <w:spacing w:after="120"/>
        <w:ind w:left="357"/>
        <w:jc w:val="center"/>
        <w:rPr>
          <w:rFonts w:eastAsia="Times New Roman"/>
        </w:rPr>
      </w:pPr>
      <w:r w:rsidRPr="00DE2312">
        <w:rPr>
          <w:rFonts w:eastAsia="Times New Roman"/>
          <w:b/>
        </w:rPr>
        <w:t>P</w:t>
      </w:r>
    </w:p>
    <w:p w:rsidR="00DB54BE" w:rsidRPr="00DE2312" w:rsidRDefault="00DB54BE" w:rsidP="00DB54BE">
      <w:pPr>
        <w:tabs>
          <w:tab w:val="left" w:pos="708"/>
          <w:tab w:val="center" w:pos="4819"/>
          <w:tab w:val="right" w:pos="9638"/>
        </w:tabs>
        <w:jc w:val="both"/>
        <w:rPr>
          <w:rFonts w:eastAsia="Times New Roman"/>
          <w:b/>
        </w:rPr>
      </w:pPr>
      <w:r w:rsidRPr="00DE2312">
        <w:rPr>
          <w:rFonts w:eastAsia="Times New Roman"/>
        </w:rPr>
        <w:t xml:space="preserve">dove: </w:t>
      </w:r>
    </w:p>
    <w:p w:rsidR="00DB54BE" w:rsidRPr="00DE2312" w:rsidRDefault="00DB54BE" w:rsidP="00DB54BE">
      <w:pPr>
        <w:tabs>
          <w:tab w:val="left" w:pos="708"/>
          <w:tab w:val="center" w:pos="4819"/>
          <w:tab w:val="right" w:pos="9638"/>
        </w:tabs>
        <w:jc w:val="both"/>
        <w:rPr>
          <w:rFonts w:eastAsia="Times New Roman"/>
        </w:rPr>
      </w:pPr>
      <w:r w:rsidRPr="00DE2312">
        <w:rPr>
          <w:rFonts w:eastAsia="Times New Roman"/>
          <w:b/>
        </w:rPr>
        <w:t>Pm</w:t>
      </w:r>
      <w:r w:rsidR="00422474">
        <w:rPr>
          <w:rFonts w:eastAsia="Times New Roman"/>
        </w:rPr>
        <w:t xml:space="preserve"> </w:t>
      </w:r>
      <w:r w:rsidRPr="00DE2312">
        <w:rPr>
          <w:rFonts w:eastAsia="Times New Roman"/>
        </w:rPr>
        <w:t>=</w:t>
      </w:r>
      <w:r w:rsidRPr="00DE2312">
        <w:rPr>
          <w:rFonts w:eastAsia="Times New Roman"/>
        </w:rPr>
        <w:tab/>
        <w:t xml:space="preserve"> Prezzo minimo tra quelli offerti </w:t>
      </w:r>
    </w:p>
    <w:p w:rsidR="00DB54BE" w:rsidRPr="00DE2312" w:rsidRDefault="00DB54BE" w:rsidP="00DB54BE">
      <w:pPr>
        <w:tabs>
          <w:tab w:val="left" w:pos="708"/>
          <w:tab w:val="center" w:pos="4819"/>
          <w:tab w:val="right" w:pos="9638"/>
        </w:tabs>
        <w:jc w:val="both"/>
        <w:rPr>
          <w:rFonts w:eastAsia="Times New Roman"/>
        </w:rPr>
      </w:pPr>
      <w:r w:rsidRPr="00DE2312">
        <w:rPr>
          <w:rFonts w:eastAsia="Times New Roman"/>
          <w:b/>
        </w:rPr>
        <w:t>P</w:t>
      </w:r>
      <w:r w:rsidR="00422474">
        <w:rPr>
          <w:rFonts w:eastAsia="Times New Roman"/>
        </w:rPr>
        <w:t xml:space="preserve"> </w:t>
      </w:r>
      <w:r w:rsidRPr="00DE2312">
        <w:rPr>
          <w:rFonts w:eastAsia="Times New Roman"/>
        </w:rPr>
        <w:t>=</w:t>
      </w:r>
      <w:r w:rsidR="00422474">
        <w:rPr>
          <w:rFonts w:eastAsia="Times New Roman"/>
        </w:rPr>
        <w:t xml:space="preserve"> </w:t>
      </w:r>
      <w:r w:rsidRPr="00DE2312">
        <w:rPr>
          <w:rFonts w:eastAsia="Times New Roman"/>
        </w:rPr>
        <w:t xml:space="preserve"> Prezzo offerto dalla Ditta presa in considerazione</w:t>
      </w:r>
    </w:p>
    <w:p w:rsidR="00DB54BE" w:rsidRPr="00DE2312" w:rsidRDefault="00DB54BE" w:rsidP="00DB54BE">
      <w:pPr>
        <w:widowControl w:val="0"/>
        <w:autoSpaceDE w:val="0"/>
        <w:ind w:hanging="360"/>
        <w:jc w:val="both"/>
        <w:rPr>
          <w:rFonts w:eastAsia="Times New Roman"/>
        </w:rPr>
      </w:pPr>
      <w:r w:rsidRPr="00DE2312">
        <w:rPr>
          <w:rFonts w:eastAsia="Times New Roman"/>
        </w:rPr>
        <w:tab/>
      </w:r>
    </w:p>
    <w:p w:rsidR="00DB54BE" w:rsidRPr="00DE2312" w:rsidRDefault="00DB54BE" w:rsidP="00DB54BE">
      <w:pPr>
        <w:autoSpaceDE w:val="0"/>
        <w:jc w:val="both"/>
      </w:pPr>
      <w:r w:rsidRPr="00DE2312">
        <w:t>L’aggiudicazione avverrà anche in presenza di una sola offerta, purché ritenuta idonea sotto il profilo tecnico e congrua sotto il profilo economico.</w:t>
      </w:r>
    </w:p>
    <w:p w:rsidR="00DB54BE" w:rsidRPr="00DE2312" w:rsidRDefault="00DB54BE" w:rsidP="00DB54BE">
      <w:pPr>
        <w:widowControl w:val="0"/>
        <w:tabs>
          <w:tab w:val="left" w:pos="3969"/>
          <w:tab w:val="right" w:pos="10204"/>
        </w:tabs>
        <w:spacing w:after="120"/>
        <w:jc w:val="both"/>
        <w:rPr>
          <w:rFonts w:eastAsia="Times New Roman"/>
        </w:rPr>
      </w:pPr>
      <w:r w:rsidRPr="00DE2312">
        <w:rPr>
          <w:rFonts w:eastAsia="Times New Roman"/>
        </w:rPr>
        <w:t>L’offerta presentata sarà immediatamente impegnativa per la Ditta concorrente, mentre l’impegno di questa Azienda sarà subordinato all’adozione di apposito provvedimento di aggiudicazione nonché all’avvenuto accertamento dell’inesistenza di cause ostative. E’ comunque fatto salvo, da parte di questa Azienda, ogni e qualsiasi provvedimento di autotutela (annullamento, revoca), che potrà essere adottato, a proprio insindacabile giudizio, senza che i concorrenti possano avanzare richieste di risarcimento o altro.</w:t>
      </w:r>
    </w:p>
    <w:p w:rsidR="00DB54BE" w:rsidRPr="00DE2312" w:rsidRDefault="00DB54BE" w:rsidP="00DB54BE">
      <w:pPr>
        <w:widowControl w:val="0"/>
        <w:tabs>
          <w:tab w:val="left" w:pos="3969"/>
          <w:tab w:val="right" w:pos="10204"/>
        </w:tabs>
        <w:spacing w:after="120"/>
        <w:jc w:val="both"/>
        <w:rPr>
          <w:rFonts w:eastAsia="Times New Roman"/>
        </w:rPr>
      </w:pPr>
      <w:r w:rsidRPr="00DE2312">
        <w:rPr>
          <w:rFonts w:eastAsia="Times New Roman"/>
        </w:rPr>
        <w:t>Ogni decisione circa l'aggiudicazione è riservata all'Azienda e pertanto il presente invito non impegna l'Amministrazione stessa che è quindi libera di aggiudicare o meno.</w:t>
      </w:r>
    </w:p>
    <w:p w:rsidR="00DB54BE" w:rsidRPr="00DE2312" w:rsidRDefault="00DB54BE" w:rsidP="00DB54BE">
      <w:pPr>
        <w:autoSpaceDE w:val="0"/>
        <w:jc w:val="both"/>
        <w:rPr>
          <w:b/>
          <w:bCs/>
        </w:rPr>
      </w:pPr>
      <w:r w:rsidRPr="00DE2312">
        <w:t>In caso di risoluzione anticipata del contratto o di mancata stipula del contratto con la Ditta aggiudicataria, questa ASST si riserva la facoltà di scegliere se procedere all’aggiudicazione al concorrente che segue in graduatoria oppure se procedere ad indizione di nuova gara.</w:t>
      </w:r>
    </w:p>
    <w:p w:rsidR="00DB54BE" w:rsidRDefault="00DB54BE" w:rsidP="00DB54BE">
      <w:pPr>
        <w:autoSpaceDE w:val="0"/>
        <w:rPr>
          <w:b/>
          <w:bCs/>
        </w:rPr>
      </w:pPr>
    </w:p>
    <w:p w:rsidR="009B7890" w:rsidRDefault="009B7890" w:rsidP="00DB54BE">
      <w:pPr>
        <w:autoSpaceDE w:val="0"/>
        <w:rPr>
          <w:b/>
          <w:bCs/>
        </w:rPr>
      </w:pPr>
    </w:p>
    <w:p w:rsidR="009B7890" w:rsidRPr="00557995" w:rsidRDefault="009B7890" w:rsidP="00DB54BE">
      <w:pPr>
        <w:autoSpaceDE w:val="0"/>
        <w:rPr>
          <w:b/>
          <w:bCs/>
        </w:rPr>
      </w:pPr>
    </w:p>
    <w:p w:rsidR="00DB54BE" w:rsidRPr="00557995" w:rsidRDefault="00DB54BE" w:rsidP="009E6932">
      <w:pPr>
        <w:pStyle w:val="Titolo2"/>
      </w:pPr>
      <w:r>
        <w:lastRenderedPageBreak/>
        <w:t>ART. 6</w:t>
      </w:r>
      <w:r w:rsidRPr="00557995">
        <w:t xml:space="preserve"> – SVOLGIMENTO</w:t>
      </w:r>
    </w:p>
    <w:p w:rsidR="00DB54BE" w:rsidRPr="00557995" w:rsidRDefault="00DB54BE" w:rsidP="00DB54BE">
      <w:pPr>
        <w:autoSpaceDE w:val="0"/>
        <w:jc w:val="both"/>
      </w:pPr>
    </w:p>
    <w:p w:rsidR="009021BE" w:rsidRDefault="00DB54BE" w:rsidP="00DB54BE">
      <w:pPr>
        <w:autoSpaceDE w:val="0"/>
        <w:jc w:val="both"/>
      </w:pPr>
      <w:r>
        <w:rPr>
          <w:b/>
          <w:bCs/>
        </w:rPr>
        <w:t>6</w:t>
      </w:r>
      <w:r w:rsidRPr="00557995">
        <w:rPr>
          <w:b/>
          <w:bCs/>
        </w:rPr>
        <w:t>.1.</w:t>
      </w:r>
      <w:r w:rsidRPr="00557995">
        <w:t xml:space="preserve"> L’ASST di Cremona intende procedere alle operazioni di gara </w:t>
      </w:r>
      <w:r w:rsidRPr="00D11F64">
        <w:rPr>
          <w:b/>
          <w:u w:val="single"/>
        </w:rPr>
        <w:t xml:space="preserve">in forma </w:t>
      </w:r>
      <w:r w:rsidR="00746C17" w:rsidRPr="00D11F64">
        <w:rPr>
          <w:b/>
          <w:u w:val="single"/>
        </w:rPr>
        <w:t xml:space="preserve">totalmente </w:t>
      </w:r>
      <w:r w:rsidRPr="00D11F64">
        <w:rPr>
          <w:b/>
          <w:u w:val="single"/>
        </w:rPr>
        <w:t>telematica</w:t>
      </w:r>
      <w:r w:rsidRPr="00D11F64">
        <w:rPr>
          <w:u w:val="single"/>
        </w:rPr>
        <w:t>,</w:t>
      </w:r>
      <w:r w:rsidRPr="00557995">
        <w:t xml:space="preserve"> con lo scopo di razionalizzare le risorse e usufruire delle </w:t>
      </w:r>
      <w:r w:rsidR="00746C17">
        <w:t>garanzie</w:t>
      </w:r>
      <w:r w:rsidRPr="00557995">
        <w:t xml:space="preserve"> e dei vantaggi </w:t>
      </w:r>
      <w:r w:rsidR="009021BE">
        <w:t>d</w:t>
      </w:r>
      <w:r w:rsidR="00746C17">
        <w:t>e</w:t>
      </w:r>
      <w:r w:rsidR="009021BE">
        <w:t xml:space="preserve">lla Piattaforma </w:t>
      </w:r>
      <w:proofErr w:type="spellStart"/>
      <w:r w:rsidR="009021BE">
        <w:t>Sintel</w:t>
      </w:r>
      <w:proofErr w:type="spellEnd"/>
      <w:r w:rsidR="00BB1B17">
        <w:t>.</w:t>
      </w:r>
    </w:p>
    <w:p w:rsidR="00B945BD" w:rsidRDefault="00B945BD" w:rsidP="00B945BD">
      <w:pPr>
        <w:autoSpaceDE w:val="0"/>
      </w:pPr>
    </w:p>
    <w:p w:rsidR="00B945BD" w:rsidRPr="00557995" w:rsidRDefault="00B945BD" w:rsidP="00B945BD">
      <w:pPr>
        <w:autoSpaceDE w:val="0"/>
        <w:rPr>
          <w:b/>
          <w:u w:val="single"/>
        </w:rPr>
      </w:pPr>
      <w:r w:rsidRPr="00557995">
        <w:t xml:space="preserve">La </w:t>
      </w:r>
      <w:r>
        <w:t>procedura</w:t>
      </w:r>
      <w:r w:rsidRPr="00557995">
        <w:t xml:space="preserve"> si svolgerà secondo le seguenti modalità:</w:t>
      </w:r>
    </w:p>
    <w:p w:rsidR="00DB54BE" w:rsidRPr="00557995" w:rsidRDefault="009549BD" w:rsidP="009549BD">
      <w:pPr>
        <w:suppressAutoHyphens/>
        <w:autoSpaceDE w:val="0"/>
        <w:jc w:val="both"/>
        <w:rPr>
          <w:i/>
          <w:iCs/>
        </w:rPr>
      </w:pPr>
      <w:r w:rsidRPr="002450BB">
        <w:rPr>
          <w:b/>
          <w:u w:val="single"/>
        </w:rPr>
        <w:t>I</w:t>
      </w:r>
      <w:r w:rsidR="00DB54BE" w:rsidRPr="002450BB">
        <w:rPr>
          <w:b/>
          <w:u w:val="single"/>
        </w:rPr>
        <w:t xml:space="preserve">l giorno </w:t>
      </w:r>
      <w:r w:rsidR="00F6475B">
        <w:rPr>
          <w:b/>
          <w:u w:val="single"/>
        </w:rPr>
        <w:t>1</w:t>
      </w:r>
      <w:r w:rsidR="009B7890">
        <w:rPr>
          <w:b/>
          <w:u w:val="single"/>
        </w:rPr>
        <w:t>7</w:t>
      </w:r>
      <w:r w:rsidR="00211908">
        <w:rPr>
          <w:b/>
          <w:u w:val="single"/>
        </w:rPr>
        <w:t>/1</w:t>
      </w:r>
      <w:r w:rsidR="00406482">
        <w:rPr>
          <w:b/>
          <w:u w:val="single"/>
        </w:rPr>
        <w:t>2</w:t>
      </w:r>
      <w:r w:rsidR="00211908">
        <w:rPr>
          <w:b/>
          <w:u w:val="single"/>
        </w:rPr>
        <w:t>/</w:t>
      </w:r>
      <w:r w:rsidR="002450BB" w:rsidRPr="002450BB">
        <w:rPr>
          <w:b/>
          <w:u w:val="single"/>
        </w:rPr>
        <w:t>2018</w:t>
      </w:r>
      <w:r w:rsidR="00DB54BE" w:rsidRPr="002450BB">
        <w:rPr>
          <w:b/>
          <w:u w:val="single"/>
        </w:rPr>
        <w:t xml:space="preserve">_alle ore </w:t>
      </w:r>
      <w:r w:rsidR="003B73FE" w:rsidRPr="002450BB">
        <w:rPr>
          <w:b/>
          <w:u w:val="single"/>
        </w:rPr>
        <w:t>14</w:t>
      </w:r>
      <w:r w:rsidR="002450BB" w:rsidRPr="002450BB">
        <w:rPr>
          <w:b/>
          <w:u w:val="single"/>
        </w:rPr>
        <w:t>:3</w:t>
      </w:r>
      <w:r w:rsidR="00DB54BE" w:rsidRPr="002450BB">
        <w:rPr>
          <w:b/>
          <w:u w:val="single"/>
        </w:rPr>
        <w:t>0</w:t>
      </w:r>
      <w:r w:rsidR="00DB54BE" w:rsidRPr="002450BB">
        <w:t xml:space="preserve"> si procederà,</w:t>
      </w:r>
      <w:r w:rsidR="00746C17" w:rsidRPr="002450BB">
        <w:t xml:space="preserve"> operando attraverso il sistema</w:t>
      </w:r>
      <w:r w:rsidR="00DB54BE" w:rsidRPr="002450BB">
        <w:t>:</w:t>
      </w:r>
    </w:p>
    <w:p w:rsidR="00DB54BE" w:rsidRPr="00557995" w:rsidRDefault="00746C17" w:rsidP="00634BED">
      <w:pPr>
        <w:numPr>
          <w:ilvl w:val="0"/>
          <w:numId w:val="28"/>
        </w:numPr>
        <w:tabs>
          <w:tab w:val="left" w:pos="360"/>
        </w:tabs>
        <w:suppressAutoHyphens/>
        <w:autoSpaceDE w:val="0"/>
        <w:jc w:val="both"/>
        <w:rPr>
          <w:i/>
          <w:iCs/>
        </w:rPr>
      </w:pPr>
      <w:r>
        <w:rPr>
          <w:i/>
          <w:iCs/>
        </w:rPr>
        <w:t>all’</w:t>
      </w:r>
      <w:r w:rsidR="00DB54BE" w:rsidRPr="00557995">
        <w:rPr>
          <w:i/>
          <w:iCs/>
        </w:rPr>
        <w:t>apertura e download</w:t>
      </w:r>
      <w:r w:rsidR="00DB54BE" w:rsidRPr="00557995">
        <w:t xml:space="preserve"> </w:t>
      </w:r>
      <w:r w:rsidR="00DB54BE" w:rsidRPr="00557995">
        <w:rPr>
          <w:i/>
          <w:iCs/>
        </w:rPr>
        <w:t>della documentazione amministrativa dei concorrenti;</w:t>
      </w:r>
    </w:p>
    <w:p w:rsidR="00DB54BE" w:rsidRDefault="00746C17" w:rsidP="00634BED">
      <w:pPr>
        <w:numPr>
          <w:ilvl w:val="0"/>
          <w:numId w:val="28"/>
        </w:numPr>
        <w:tabs>
          <w:tab w:val="left" w:pos="360"/>
        </w:tabs>
        <w:suppressAutoHyphens/>
        <w:autoSpaceDE w:val="0"/>
        <w:jc w:val="both"/>
        <w:rPr>
          <w:i/>
          <w:iCs/>
        </w:rPr>
      </w:pPr>
      <w:r>
        <w:rPr>
          <w:i/>
          <w:iCs/>
        </w:rPr>
        <w:t xml:space="preserve">alla </w:t>
      </w:r>
      <w:r w:rsidR="00DB54BE" w:rsidRPr="001B6BAA">
        <w:rPr>
          <w:i/>
          <w:iCs/>
        </w:rPr>
        <w:t>verifica della regolarità e completezza della documentazione amministrativa presentata dall</w:t>
      </w:r>
      <w:r w:rsidR="001B6BAA">
        <w:rPr>
          <w:i/>
          <w:iCs/>
        </w:rPr>
        <w:t>e</w:t>
      </w:r>
      <w:r w:rsidR="00DB54BE" w:rsidRPr="001B6BAA">
        <w:rPr>
          <w:i/>
          <w:iCs/>
        </w:rPr>
        <w:t xml:space="preserve"> Ditte concorrenti.</w:t>
      </w:r>
    </w:p>
    <w:p w:rsidR="009549BD" w:rsidRDefault="009549BD" w:rsidP="009549BD">
      <w:pPr>
        <w:tabs>
          <w:tab w:val="left" w:pos="360"/>
        </w:tabs>
        <w:suppressAutoHyphens/>
        <w:autoSpaceDE w:val="0"/>
        <w:jc w:val="both"/>
        <w:rPr>
          <w:iCs/>
        </w:rPr>
      </w:pPr>
    </w:p>
    <w:p w:rsidR="009549BD" w:rsidRDefault="009549BD" w:rsidP="009549BD">
      <w:pPr>
        <w:tabs>
          <w:tab w:val="left" w:pos="360"/>
        </w:tabs>
        <w:suppressAutoHyphens/>
        <w:autoSpaceDE w:val="0"/>
        <w:jc w:val="both"/>
        <w:rPr>
          <w:iCs/>
        </w:rPr>
      </w:pPr>
      <w:r>
        <w:rPr>
          <w:iCs/>
        </w:rPr>
        <w:t>Al termine delle operazioni di cui sopra, verrà trasmesso</w:t>
      </w:r>
      <w:r w:rsidR="00BB1B17">
        <w:rPr>
          <w:iCs/>
        </w:rPr>
        <w:t xml:space="preserve"> alle ditte concorrenti</w:t>
      </w:r>
      <w:r>
        <w:rPr>
          <w:iCs/>
        </w:rPr>
        <w:t xml:space="preserve">, tramite </w:t>
      </w:r>
      <w:r w:rsidR="00746C17">
        <w:rPr>
          <w:iCs/>
        </w:rPr>
        <w:t>la funzione “C</w:t>
      </w:r>
      <w:r>
        <w:rPr>
          <w:iCs/>
        </w:rPr>
        <w:t>omunicazioni</w:t>
      </w:r>
      <w:r w:rsidR="00746C17">
        <w:rPr>
          <w:iCs/>
        </w:rPr>
        <w:t xml:space="preserve"> di procedura</w:t>
      </w:r>
      <w:r>
        <w:rPr>
          <w:iCs/>
        </w:rPr>
        <w:t xml:space="preserve"> </w:t>
      </w:r>
      <w:proofErr w:type="spellStart"/>
      <w:r w:rsidR="00746C17">
        <w:rPr>
          <w:iCs/>
        </w:rPr>
        <w:t>S</w:t>
      </w:r>
      <w:r>
        <w:rPr>
          <w:iCs/>
        </w:rPr>
        <w:t>intel</w:t>
      </w:r>
      <w:proofErr w:type="spellEnd"/>
      <w:r w:rsidR="00746C17">
        <w:rPr>
          <w:iCs/>
        </w:rPr>
        <w:t>”</w:t>
      </w:r>
      <w:r>
        <w:rPr>
          <w:iCs/>
        </w:rPr>
        <w:t xml:space="preserve">, l’elenco delle ditte </w:t>
      </w:r>
      <w:r w:rsidR="00746C17">
        <w:rPr>
          <w:iCs/>
        </w:rPr>
        <w:t xml:space="preserve">con relativa </w:t>
      </w:r>
      <w:r>
        <w:rPr>
          <w:iCs/>
        </w:rPr>
        <w:t>ammissione/esclusione alla successiva fase di valutazione tecnica</w:t>
      </w:r>
      <w:r w:rsidR="00746C17">
        <w:rPr>
          <w:iCs/>
        </w:rPr>
        <w:t>.</w:t>
      </w:r>
    </w:p>
    <w:p w:rsidR="009549BD" w:rsidRDefault="009549BD" w:rsidP="009549BD">
      <w:pPr>
        <w:tabs>
          <w:tab w:val="left" w:pos="360"/>
        </w:tabs>
        <w:suppressAutoHyphens/>
        <w:autoSpaceDE w:val="0"/>
        <w:jc w:val="both"/>
        <w:rPr>
          <w:iCs/>
        </w:rPr>
      </w:pPr>
    </w:p>
    <w:p w:rsidR="00DB54BE" w:rsidRPr="00557995" w:rsidRDefault="009549BD" w:rsidP="00746C17">
      <w:pPr>
        <w:tabs>
          <w:tab w:val="left" w:pos="360"/>
        </w:tabs>
        <w:suppressAutoHyphens/>
        <w:autoSpaceDE w:val="0"/>
        <w:jc w:val="both"/>
      </w:pPr>
      <w:r>
        <w:rPr>
          <w:iCs/>
        </w:rPr>
        <w:t xml:space="preserve">Successivamente si procederà all’apertura e download della documentazione tecnica delle ditte </w:t>
      </w:r>
      <w:r w:rsidR="00DB54BE" w:rsidRPr="009549BD">
        <w:rPr>
          <w:iCs/>
        </w:rPr>
        <w:t xml:space="preserve">ammesse </w:t>
      </w:r>
      <w:r w:rsidR="00746C17">
        <w:rPr>
          <w:iCs/>
        </w:rPr>
        <w:t>sotto il profilo amministrativo; l</w:t>
      </w:r>
      <w:r w:rsidR="00DB54BE" w:rsidRPr="00557995">
        <w:t>a Commissione Giudicatrice</w:t>
      </w:r>
      <w:r w:rsidR="00746C17">
        <w:t>,</w:t>
      </w:r>
      <w:r w:rsidR="00DB54BE" w:rsidRPr="00557995">
        <w:t xml:space="preserve"> appositamente nominata</w:t>
      </w:r>
      <w:r w:rsidR="00746C17">
        <w:t>,</w:t>
      </w:r>
      <w:r w:rsidR="00DB54BE" w:rsidRPr="00557995">
        <w:t xml:space="preserve"> procederà, in sedute riservate, all’analisi della documentazione tecnica prodotta da ciascuna ditta e all’assegnazione dei punteggi tecnico-qualitativi, verbalizzando l’esito dei lavori; </w:t>
      </w:r>
    </w:p>
    <w:p w:rsidR="00DB54BE" w:rsidRPr="00557995" w:rsidRDefault="00DB54BE" w:rsidP="00DB54BE">
      <w:pPr>
        <w:tabs>
          <w:tab w:val="left" w:pos="568"/>
        </w:tabs>
        <w:autoSpaceDE w:val="0"/>
        <w:ind w:left="284"/>
        <w:jc w:val="both"/>
      </w:pPr>
    </w:p>
    <w:p w:rsidR="00DB54BE" w:rsidRPr="00AA3A3C" w:rsidRDefault="00AA3A3C" w:rsidP="009549BD">
      <w:pPr>
        <w:suppressAutoHyphens/>
        <w:autoSpaceDE w:val="0"/>
        <w:jc w:val="both"/>
        <w:rPr>
          <w:i/>
          <w:iCs/>
        </w:rPr>
      </w:pPr>
      <w:r>
        <w:t>Al termine dei lavori della Commissione Giudicatrice</w:t>
      </w:r>
      <w:r w:rsidRPr="009549BD">
        <w:t xml:space="preserve">, </w:t>
      </w:r>
      <w:r w:rsidR="009549BD" w:rsidRPr="009549BD">
        <w:t>si</w:t>
      </w:r>
      <w:r w:rsidR="00422474">
        <w:t xml:space="preserve"> </w:t>
      </w:r>
      <w:r w:rsidR="00DB54BE" w:rsidRPr="00557995">
        <w:t>procederà</w:t>
      </w:r>
      <w:r w:rsidR="00746C17" w:rsidRPr="00746C17">
        <w:t xml:space="preserve"> </w:t>
      </w:r>
      <w:r w:rsidR="00746C17">
        <w:t>operando attraverso il sistema</w:t>
      </w:r>
      <w:r w:rsidR="00DB54BE" w:rsidRPr="00557995">
        <w:t>:</w:t>
      </w:r>
    </w:p>
    <w:p w:rsidR="00DB54BE" w:rsidRPr="00557995" w:rsidRDefault="009549BD" w:rsidP="00634BED">
      <w:pPr>
        <w:numPr>
          <w:ilvl w:val="0"/>
          <w:numId w:val="9"/>
        </w:numPr>
        <w:suppressAutoHyphens/>
        <w:autoSpaceDE w:val="0"/>
        <w:jc w:val="both"/>
        <w:rPr>
          <w:i/>
          <w:iCs/>
        </w:rPr>
      </w:pPr>
      <w:r>
        <w:rPr>
          <w:i/>
          <w:iCs/>
        </w:rPr>
        <w:t>all’inserimento in piattaforma</w:t>
      </w:r>
      <w:r w:rsidR="00DB54BE" w:rsidRPr="00557995">
        <w:rPr>
          <w:i/>
          <w:iCs/>
        </w:rPr>
        <w:t xml:space="preserve"> dei punteggi assegnati dalla Commissione Giudicatrice;</w:t>
      </w:r>
    </w:p>
    <w:p w:rsidR="00DB54BE" w:rsidRPr="00557995" w:rsidRDefault="00DB54BE" w:rsidP="00634BED">
      <w:pPr>
        <w:numPr>
          <w:ilvl w:val="0"/>
          <w:numId w:val="9"/>
        </w:numPr>
        <w:suppressAutoHyphens/>
        <w:autoSpaceDE w:val="0"/>
        <w:jc w:val="both"/>
      </w:pPr>
      <w:r w:rsidRPr="00557995">
        <w:rPr>
          <w:i/>
          <w:iCs/>
        </w:rPr>
        <w:t>all’apertura delle offerte economiche presentate che risultano ammesse sotto il profilo tecnico</w:t>
      </w:r>
      <w:r w:rsidRPr="00557995">
        <w:t xml:space="preserve">. </w:t>
      </w:r>
    </w:p>
    <w:p w:rsidR="00DB54BE" w:rsidRDefault="00DB54BE" w:rsidP="009549BD">
      <w:pPr>
        <w:autoSpaceDE w:val="0"/>
        <w:jc w:val="both"/>
      </w:pPr>
      <w:r w:rsidRPr="00557995">
        <w:t xml:space="preserve">Il Sistema determinerà automaticamente la graduatoria delle offerte dei Concorrenti e quindi l'offerta economicamente più conveniente. </w:t>
      </w:r>
    </w:p>
    <w:p w:rsidR="00BB1B17" w:rsidRDefault="00BB1B17" w:rsidP="009549BD">
      <w:pPr>
        <w:autoSpaceDE w:val="0"/>
        <w:jc w:val="both"/>
      </w:pPr>
      <w:r>
        <w:rPr>
          <w:iCs/>
        </w:rPr>
        <w:t xml:space="preserve">La suddetta graduatoria verrà trasmessa agli offerenti tramite la funzione “Comunicazioni di procedura </w:t>
      </w:r>
      <w:proofErr w:type="spellStart"/>
      <w:r>
        <w:rPr>
          <w:iCs/>
        </w:rPr>
        <w:t>Sintel</w:t>
      </w:r>
      <w:proofErr w:type="spellEnd"/>
      <w:r>
        <w:rPr>
          <w:iCs/>
        </w:rPr>
        <w:t>”.</w:t>
      </w:r>
    </w:p>
    <w:p w:rsidR="00DB54BE" w:rsidRPr="00557995" w:rsidRDefault="00DB54BE" w:rsidP="00B64AFA">
      <w:pPr>
        <w:autoSpaceDE w:val="0"/>
        <w:jc w:val="both"/>
        <w:rPr>
          <w:b/>
          <w:bCs/>
        </w:rPr>
      </w:pPr>
      <w:r w:rsidRPr="00557995">
        <w:t>In caso di parità in graduatoria si procederà:</w:t>
      </w:r>
    </w:p>
    <w:p w:rsidR="00DB54BE" w:rsidRPr="00557995" w:rsidRDefault="00DB54BE" w:rsidP="00634BED">
      <w:pPr>
        <w:numPr>
          <w:ilvl w:val="0"/>
          <w:numId w:val="18"/>
        </w:numPr>
        <w:suppressAutoHyphens/>
        <w:autoSpaceDE w:val="0"/>
        <w:jc w:val="both"/>
        <w:rPr>
          <w:b/>
          <w:bCs/>
        </w:rPr>
      </w:pPr>
      <w:r w:rsidRPr="00557995">
        <w:rPr>
          <w:b/>
          <w:bCs/>
        </w:rPr>
        <w:t>in primis</w:t>
      </w:r>
      <w:r w:rsidRPr="00557995">
        <w:t>, all’aggiudicazione a favore della Ditta che avrà ottenuto il punteggio tecnico più elevato;</w:t>
      </w:r>
    </w:p>
    <w:p w:rsidR="00DB54BE" w:rsidRDefault="00DB54BE" w:rsidP="00634BED">
      <w:pPr>
        <w:numPr>
          <w:ilvl w:val="0"/>
          <w:numId w:val="18"/>
        </w:numPr>
        <w:suppressAutoHyphens/>
        <w:autoSpaceDE w:val="0"/>
        <w:jc w:val="both"/>
      </w:pPr>
      <w:r w:rsidRPr="00557995">
        <w:rPr>
          <w:b/>
          <w:bCs/>
        </w:rPr>
        <w:t xml:space="preserve">in </w:t>
      </w:r>
      <w:proofErr w:type="spellStart"/>
      <w:r w:rsidRPr="00557995">
        <w:rPr>
          <w:b/>
          <w:bCs/>
        </w:rPr>
        <w:t>secundis</w:t>
      </w:r>
      <w:proofErr w:type="spellEnd"/>
      <w:r w:rsidRPr="00557995">
        <w:t xml:space="preserve">, qualora si riscontri parità anche nel punteggio tecnico si procederà </w:t>
      </w:r>
      <w:r w:rsidRPr="00557995">
        <w:rPr>
          <w:u w:val="single"/>
        </w:rPr>
        <w:t>in forma scritta</w:t>
      </w:r>
      <w:r w:rsidR="009549BD">
        <w:rPr>
          <w:u w:val="single"/>
        </w:rPr>
        <w:t xml:space="preserve"> secondo le modalità che verranno indicate</w:t>
      </w:r>
      <w:r w:rsidRPr="00557995">
        <w:t xml:space="preserve"> a richiedere una miglioria economica;</w:t>
      </w:r>
    </w:p>
    <w:p w:rsidR="001B6BAA" w:rsidRPr="00557995" w:rsidRDefault="001B6BAA" w:rsidP="001B6BAA">
      <w:pPr>
        <w:suppressAutoHyphens/>
        <w:autoSpaceDE w:val="0"/>
        <w:jc w:val="both"/>
      </w:pPr>
    </w:p>
    <w:p w:rsidR="00DB54BE" w:rsidRPr="00557995" w:rsidRDefault="00DB54BE" w:rsidP="00DB54BE">
      <w:pPr>
        <w:autoSpaceDE w:val="0"/>
        <w:jc w:val="both"/>
      </w:pPr>
      <w:r>
        <w:rPr>
          <w:b/>
        </w:rPr>
        <w:t>6</w:t>
      </w:r>
      <w:r w:rsidRPr="00557995">
        <w:rPr>
          <w:b/>
        </w:rPr>
        <w:t>.2</w:t>
      </w:r>
      <w:r w:rsidR="00422474">
        <w:t xml:space="preserve"> </w:t>
      </w:r>
      <w:r w:rsidRPr="00557995">
        <w:t xml:space="preserve">La stazione appaltante, previa verifica della proposta di aggiudicazione, ai sensi dell’art. 33 comma 1 del DLgs 50/2016, provvede all’aggiudicazione. </w:t>
      </w:r>
      <w:r w:rsidR="008E051C">
        <w:t xml:space="preserve">L’atto di aggiudicazione verrà notificato all’aggiudicatario e agli altri offerenti tramite il sistema </w:t>
      </w:r>
      <w:proofErr w:type="spellStart"/>
      <w:r w:rsidR="008E051C">
        <w:t>Sintel</w:t>
      </w:r>
      <w:proofErr w:type="spellEnd"/>
      <w:r w:rsidR="008E051C">
        <w:t xml:space="preserve">. </w:t>
      </w:r>
    </w:p>
    <w:p w:rsidR="00DB54BE" w:rsidRDefault="00DB54BE" w:rsidP="00DB54BE">
      <w:pPr>
        <w:tabs>
          <w:tab w:val="left" w:pos="426"/>
        </w:tabs>
        <w:autoSpaceDE w:val="0"/>
        <w:jc w:val="both"/>
        <w:rPr>
          <w:b/>
        </w:rPr>
      </w:pPr>
    </w:p>
    <w:p w:rsidR="00DB54BE" w:rsidRDefault="00DB54BE" w:rsidP="009E6932">
      <w:pPr>
        <w:pStyle w:val="Titolo2"/>
      </w:pPr>
      <w:r w:rsidRPr="00557995">
        <w:t xml:space="preserve">ART. </w:t>
      </w:r>
      <w:r>
        <w:t>7</w:t>
      </w:r>
      <w:r w:rsidRPr="00557995">
        <w:t xml:space="preserve"> -</w:t>
      </w:r>
      <w:r w:rsidR="00422474">
        <w:t xml:space="preserve"> </w:t>
      </w:r>
      <w:r w:rsidRPr="00557995">
        <w:t xml:space="preserve">PRESCRIZIONI GENERALI </w:t>
      </w:r>
    </w:p>
    <w:p w:rsidR="009E6932" w:rsidRPr="009E6932" w:rsidRDefault="009E6932" w:rsidP="009E6932">
      <w:pPr>
        <w:rPr>
          <w:lang w:eastAsia="ar-SA"/>
        </w:rPr>
      </w:pPr>
    </w:p>
    <w:p w:rsidR="00BE1C35" w:rsidRPr="00BE1C35" w:rsidRDefault="00BE1C35" w:rsidP="00BE1C35">
      <w:pPr>
        <w:tabs>
          <w:tab w:val="left" w:pos="708"/>
          <w:tab w:val="center" w:pos="4819"/>
          <w:tab w:val="right" w:pos="9638"/>
        </w:tabs>
        <w:jc w:val="both"/>
      </w:pPr>
      <w:r w:rsidRPr="00BE1C35">
        <w:rPr>
          <w:b/>
          <w:u w:val="single"/>
        </w:rPr>
        <w:t xml:space="preserve">Consegna, installazione, collaudo </w:t>
      </w:r>
    </w:p>
    <w:p w:rsidR="00BE1C35" w:rsidRDefault="00BE1C35" w:rsidP="00BE1C35">
      <w:pPr>
        <w:jc w:val="both"/>
      </w:pPr>
      <w:r w:rsidRPr="00A11701">
        <w:t xml:space="preserve">La Ditta, dovrà consegnare e </w:t>
      </w:r>
      <w:r w:rsidR="009D1F70" w:rsidRPr="00A11701">
        <w:t>collaudare, a proprie spese, l</w:t>
      </w:r>
      <w:r w:rsidR="005F346C">
        <w:t xml:space="preserve">e </w:t>
      </w:r>
      <w:r w:rsidR="009D1F70" w:rsidRPr="00A11701">
        <w:t>apparecchiatur</w:t>
      </w:r>
      <w:r w:rsidR="005F346C">
        <w:t>e</w:t>
      </w:r>
      <w:r w:rsidR="009D1F70" w:rsidRPr="00A11701">
        <w:t xml:space="preserve"> </w:t>
      </w:r>
      <w:r w:rsidRPr="005F346C">
        <w:t>richiest</w:t>
      </w:r>
      <w:r w:rsidR="005F346C" w:rsidRPr="005F346C">
        <w:t>e</w:t>
      </w:r>
      <w:r w:rsidR="00A11701" w:rsidRPr="005F346C">
        <w:t xml:space="preserve"> entro 60</w:t>
      </w:r>
      <w:r w:rsidRPr="005F346C">
        <w:t xml:space="preserve"> giorni</w:t>
      </w:r>
      <w:r w:rsidRPr="00A11701">
        <w:t xml:space="preserve"> </w:t>
      </w:r>
      <w:r w:rsidR="005F346C">
        <w:t xml:space="preserve">solari </w:t>
      </w:r>
      <w:r w:rsidRPr="00A11701">
        <w:t xml:space="preserve">dalla data dell’ordine definitivo. </w:t>
      </w:r>
      <w:r w:rsidR="009D1F70" w:rsidRPr="00A11701">
        <w:t>L</w:t>
      </w:r>
      <w:r w:rsidR="005F346C">
        <w:t xml:space="preserve">e </w:t>
      </w:r>
      <w:r w:rsidR="009D1F70" w:rsidRPr="00A11701">
        <w:t>apparecchiatur</w:t>
      </w:r>
      <w:r w:rsidR="005F346C">
        <w:t>e</w:t>
      </w:r>
      <w:r w:rsidRPr="00A11701">
        <w:t xml:space="preserve"> consegnat</w:t>
      </w:r>
      <w:r w:rsidR="005F346C">
        <w:t>e</w:t>
      </w:r>
      <w:r w:rsidR="00422474" w:rsidRPr="00A11701">
        <w:t xml:space="preserve"> </w:t>
      </w:r>
      <w:r w:rsidR="009D1F70" w:rsidRPr="00A11701">
        <w:t>dovr</w:t>
      </w:r>
      <w:r w:rsidR="005F346C">
        <w:t>anno</w:t>
      </w:r>
      <w:r w:rsidR="009D1F70" w:rsidRPr="00A11701">
        <w:t xml:space="preserve"> essere identic</w:t>
      </w:r>
      <w:r w:rsidR="005F346C">
        <w:t>he a quelle</w:t>
      </w:r>
      <w:r w:rsidRPr="00A11701">
        <w:t xml:space="preserve"> offerte</w:t>
      </w:r>
      <w:r w:rsidRPr="00BE1C35">
        <w:t xml:space="preserve"> in sede di gara. </w:t>
      </w:r>
      <w:r w:rsidR="005F346C">
        <w:t>La consegna prevede il posizionamento delle postazioni monitor, l’istallazione delle schede video e dei relativi driver sulle workstation.</w:t>
      </w:r>
    </w:p>
    <w:p w:rsidR="005F346C" w:rsidRDefault="005F346C" w:rsidP="005F346C">
      <w:pPr>
        <w:jc w:val="both"/>
      </w:pPr>
      <w:r>
        <w:t>In alternativa, in accordo con l’ASST, sarà possibile configurare tutte le postazioni già presso la sede del fornitore, al fine di rendere meno invasivo il processo di installazione nei reparti.</w:t>
      </w:r>
    </w:p>
    <w:p w:rsidR="005F346C" w:rsidRPr="00BE1C35" w:rsidRDefault="005F346C" w:rsidP="00BE1C35">
      <w:pPr>
        <w:jc w:val="both"/>
      </w:pPr>
    </w:p>
    <w:p w:rsidR="00BE1C35" w:rsidRPr="00BE1C35" w:rsidRDefault="00BE1C35" w:rsidP="00BE1C35">
      <w:pPr>
        <w:autoSpaceDE w:val="0"/>
        <w:autoSpaceDN w:val="0"/>
        <w:adjustRightInd w:val="0"/>
        <w:jc w:val="both"/>
      </w:pPr>
      <w:r w:rsidRPr="00BE1C35">
        <w:t>All'atto della consegna dell'apparecchiatura la Ditta aggiudicataria dovrà presentarsi, secondo le indicazioni contenute nella comunicazione di aggiudicazione, munita di:</w:t>
      </w:r>
    </w:p>
    <w:p w:rsidR="00BE1C35" w:rsidRPr="00BE1C35" w:rsidRDefault="00BE1C35" w:rsidP="00634BED">
      <w:pPr>
        <w:numPr>
          <w:ilvl w:val="0"/>
          <w:numId w:val="19"/>
        </w:numPr>
        <w:tabs>
          <w:tab w:val="clear" w:pos="1146"/>
          <w:tab w:val="num" w:pos="426"/>
        </w:tabs>
        <w:autoSpaceDE w:val="0"/>
        <w:autoSpaceDN w:val="0"/>
        <w:adjustRightInd w:val="0"/>
        <w:ind w:left="0" w:firstLine="0"/>
        <w:jc w:val="both"/>
      </w:pPr>
      <w:r w:rsidRPr="00BE1C35">
        <w:t>Bolla di accompagnamento merce o documento equivalente da cui risulti la corrispondenza di quanto consegnato (codice e descrizione) con quanto offerto in sede di gara;</w:t>
      </w:r>
    </w:p>
    <w:p w:rsidR="00BE1C35" w:rsidRPr="00BE1C35" w:rsidRDefault="00BE1C35" w:rsidP="00634BED">
      <w:pPr>
        <w:pStyle w:val="Corpotesto"/>
        <w:numPr>
          <w:ilvl w:val="0"/>
          <w:numId w:val="19"/>
        </w:numPr>
        <w:tabs>
          <w:tab w:val="clear" w:pos="1146"/>
          <w:tab w:val="left" w:pos="426"/>
        </w:tabs>
        <w:suppressAutoHyphens w:val="0"/>
        <w:ind w:left="0" w:right="98" w:firstLine="0"/>
        <w:rPr>
          <w:szCs w:val="24"/>
        </w:rPr>
      </w:pPr>
      <w:r w:rsidRPr="00BE1C35">
        <w:rPr>
          <w:szCs w:val="24"/>
        </w:rPr>
        <w:t>Manuali d’uso relativi a: strumentazione e relativi accessori, reagenti, calibratori, controlli ed altro materiale consumabile redatti in lingua italiana. Qualsiasi unità di misura adottata dal sistema analitico proposto dovrà essere riconosciuta in Italia.</w:t>
      </w:r>
    </w:p>
    <w:p w:rsidR="00BE1C35" w:rsidRPr="00BE1C35" w:rsidRDefault="00BE1C35" w:rsidP="00BE1C35">
      <w:pPr>
        <w:jc w:val="both"/>
      </w:pPr>
      <w:r w:rsidRPr="005F346C">
        <w:t xml:space="preserve">L’aggiudicatario dovrà ai fini della consegna, installazione e collaudo contattare il Responsabile </w:t>
      </w:r>
      <w:r w:rsidR="00A11701" w:rsidRPr="005F346C">
        <w:t>Sistemi Informativi Aziendali</w:t>
      </w:r>
      <w:r w:rsidRPr="005F346C">
        <w:t xml:space="preserve"> – </w:t>
      </w:r>
      <w:r w:rsidR="00A11701" w:rsidRPr="005F346C">
        <w:t xml:space="preserve">Dott. Michele Arisi </w:t>
      </w:r>
      <w:r w:rsidRPr="005F346C">
        <w:t>(</w:t>
      </w:r>
      <w:hyperlink r:id="rId11" w:history="1">
        <w:r w:rsidR="00A11701" w:rsidRPr="005F346C">
          <w:rPr>
            <w:rStyle w:val="Collegamentoipertestuale"/>
          </w:rPr>
          <w:t>m.arisi@asst-cremona.it</w:t>
        </w:r>
      </w:hyperlink>
      <w:r w:rsidR="00A11701" w:rsidRPr="005F346C">
        <w:t xml:space="preserve"> </w:t>
      </w:r>
      <w:proofErr w:type="spellStart"/>
      <w:r w:rsidR="00A11701" w:rsidRPr="005F346C">
        <w:t>tel</w:t>
      </w:r>
      <w:proofErr w:type="spellEnd"/>
      <w:r w:rsidR="00A11701" w:rsidRPr="005F346C">
        <w:t>: 0372405616</w:t>
      </w:r>
      <w:r w:rsidRPr="005F346C">
        <w:t>) e</w:t>
      </w:r>
      <w:r w:rsidRPr="00BE1C35">
        <w:t xml:space="preserve"> consegnare, a proprie spese e rischio, le merci oggetto della presente lettera d’invito presso il</w:t>
      </w:r>
      <w:r w:rsidR="00422474">
        <w:t xml:space="preserve"> </w:t>
      </w:r>
      <w:r w:rsidRPr="00BE1C35">
        <w:t>Magazzino Economale</w:t>
      </w:r>
      <w:r w:rsidR="00422474">
        <w:t xml:space="preserve"> </w:t>
      </w:r>
      <w:r w:rsidRPr="00BE1C35">
        <w:t>dell’Azienda e precisamente - Ospedale di Cremona, Viale Concordia, 1 – 26100 Cremona salva diversa indicazione e nel rispetto degli orari di ricevimento indicati.</w:t>
      </w:r>
    </w:p>
    <w:p w:rsidR="00BE1C35" w:rsidRPr="00BE1C35" w:rsidRDefault="00BE1C35" w:rsidP="00BE1C35">
      <w:pPr>
        <w:autoSpaceDE w:val="0"/>
        <w:autoSpaceDN w:val="0"/>
        <w:adjustRightInd w:val="0"/>
        <w:jc w:val="both"/>
      </w:pPr>
      <w:r w:rsidRPr="00BE1C35">
        <w:t xml:space="preserve">Si precisa che alla Ditta aggiudicataria farà carico l'onere del trasporto delle apparecchiature fino al luogo dell'installazione con i relativi collegamenti elettrici ed eventuali altri collegamenti tecnologici necessari al loro funzionamento al posto di attacco indicato, asportazione del materiale residuo, nonché la rimozione degli imballaggi dell'apparecchiatura rimasti in loco al termine dei lavori. In caso di esito sfavorevole del collaudo per la mancata corrispondenza con quanto richiesto nel presente capitolato e quanto offerto in sede di gara, le apparecchiature dovranno essere sostituite entro il termine </w:t>
      </w:r>
      <w:r w:rsidR="006765CD">
        <w:t>di 5 giorni solari</w:t>
      </w:r>
      <w:r w:rsidRPr="00BE1C35">
        <w:t xml:space="preserve">. </w:t>
      </w:r>
    </w:p>
    <w:p w:rsidR="00BE1C35" w:rsidRPr="00BE1C35" w:rsidRDefault="00BE1C35" w:rsidP="00BE1C35">
      <w:pPr>
        <w:jc w:val="both"/>
      </w:pPr>
      <w:r w:rsidRPr="00BE1C35">
        <w:t>L'addestramento del personale, sempre a carico della Ditta aggiudicataria, dovrà essere concordato con il Responsabile del Servizio destinatario della fornitura.</w:t>
      </w:r>
    </w:p>
    <w:p w:rsidR="00BE1C35" w:rsidRPr="00BE1C35" w:rsidRDefault="00BE1C35" w:rsidP="00BE1C35">
      <w:pPr>
        <w:jc w:val="both"/>
      </w:pPr>
      <w:r w:rsidRPr="00BE1C35">
        <w:t>La consegna si intende comprensiva di ogni onere relativo ad imballaggio, trasporto, facchinaggio e</w:t>
      </w:r>
      <w:r w:rsidR="00422474">
        <w:t xml:space="preserve"> </w:t>
      </w:r>
      <w:r w:rsidRPr="00BE1C35">
        <w:t>scaricamento a terra in porto franco.</w:t>
      </w:r>
    </w:p>
    <w:p w:rsidR="00BE1C35" w:rsidRPr="00BE1C35" w:rsidRDefault="00BE1C35" w:rsidP="00BE1C35">
      <w:pPr>
        <w:jc w:val="both"/>
        <w:rPr>
          <w:rFonts w:eastAsia="Times New Roman"/>
        </w:rPr>
      </w:pPr>
      <w:r w:rsidRPr="00BE1C35">
        <w:rPr>
          <w:rFonts w:eastAsia="Times New Roman"/>
          <w:b/>
          <w:u w:val="single"/>
        </w:rPr>
        <w:t>Difetti ed imperfezioni</w:t>
      </w:r>
    </w:p>
    <w:p w:rsidR="00BE1C35" w:rsidRPr="00BE1C35" w:rsidRDefault="00BE1C35" w:rsidP="00BE1C35">
      <w:pPr>
        <w:jc w:val="both"/>
      </w:pPr>
      <w:r w:rsidRPr="00BE1C35">
        <w:t>Le apparecchiature che non risultassero conformi alla qualità, tipo, specie, marca, e tutte le caratteristiche previste dalla documentazione di gara saranno respinte dall'Azienda e l’aggiudicatario dovrà provvedere al loro immediato ritiro e sostituzione senza alcun aggravio di spesa; lo stesso vale anche qualora gli imballaggi presentassero difetti, lacerazioni o tracce di manomissioni,</w:t>
      </w:r>
      <w:r w:rsidR="00422474">
        <w:t xml:space="preserve"> </w:t>
      </w:r>
      <w:r w:rsidRPr="00BE1C35">
        <w:t>E’ a carico del fornitore ogni danno relativo al deterioramento delle merce ritirata. La merce non ritirata entro 15 giorni dalla comunicazione potrà essere inviata al fornitore addebitando ogni spesa sostenuta.</w:t>
      </w:r>
    </w:p>
    <w:p w:rsidR="00BE1C35" w:rsidRPr="00BE1C35" w:rsidRDefault="00BE1C35" w:rsidP="00BE1C35">
      <w:pPr>
        <w:jc w:val="both"/>
      </w:pPr>
      <w:r w:rsidRPr="00BE1C35">
        <w:t>La dichiarazione della presa in consegna non esonera comunque la Ditta per eventuali difetti e imperfezioni che non siano emersi al momento della consegna, ma vengano accertati al momento dell’impiego. Nel caso in cui si manifestino frequenti vizi e imperfezioni durante e/o successivamente all’impiego, il fornitore ha l’obbligo, a richiesta dell’Azienda, di sottoporre a verifica, a proprie spese, i rimanenti pezzi della fornitura e sostituire quelli difettosi</w:t>
      </w:r>
    </w:p>
    <w:p w:rsidR="00BE1C35" w:rsidRPr="00BE1C35" w:rsidRDefault="00BE1C35" w:rsidP="00BE1C35">
      <w:pPr>
        <w:jc w:val="both"/>
        <w:rPr>
          <w:rFonts w:eastAsia="Times New Roman"/>
        </w:rPr>
      </w:pPr>
      <w:r w:rsidRPr="00BE1C35">
        <w:rPr>
          <w:rFonts w:eastAsia="Times New Roman"/>
          <w:b/>
          <w:u w:val="single"/>
        </w:rPr>
        <w:t>Confezionamento e imballo</w:t>
      </w:r>
    </w:p>
    <w:p w:rsidR="00BE1C35" w:rsidRPr="00BE1C35" w:rsidRDefault="00BE1C35" w:rsidP="00BE1C35">
      <w:pPr>
        <w:jc w:val="both"/>
      </w:pPr>
      <w:r w:rsidRPr="00BE1C35">
        <w:t>Si precisa che :</w:t>
      </w:r>
    </w:p>
    <w:p w:rsidR="00BE1C35" w:rsidRPr="00BE1C35" w:rsidRDefault="00BE1C35" w:rsidP="00634BED">
      <w:pPr>
        <w:numPr>
          <w:ilvl w:val="0"/>
          <w:numId w:val="6"/>
        </w:numPr>
        <w:suppressAutoHyphens/>
        <w:ind w:left="426"/>
        <w:jc w:val="both"/>
      </w:pPr>
      <w:r w:rsidRPr="00BE1C35">
        <w:t>i prodotti forniti dovranno essere corredati da tutte le informazioni necessarie a garantirne una utilizzazione corretta e sicura (in lingua italiana)</w:t>
      </w:r>
    </w:p>
    <w:p w:rsidR="00BE1C35" w:rsidRPr="00BE1C35" w:rsidRDefault="00BE1C35" w:rsidP="00634BED">
      <w:pPr>
        <w:numPr>
          <w:ilvl w:val="0"/>
          <w:numId w:val="6"/>
        </w:numPr>
        <w:suppressAutoHyphens/>
        <w:ind w:left="426"/>
        <w:jc w:val="both"/>
      </w:pPr>
      <w:r w:rsidRPr="00BE1C35">
        <w:t>i prodotti, i relativi confezionamenti, le etichette dovranno essere conformi ai requisiti prescritti dalle leggi e dai regolamenti vigenti all’atto della fornitura. Ove previsto dalla normativa vigente, non saranno accettati prodotti privi della marcatura CE</w:t>
      </w:r>
    </w:p>
    <w:p w:rsidR="00BE1C35" w:rsidRPr="00BE1C35" w:rsidRDefault="00BE1C35" w:rsidP="00634BED">
      <w:pPr>
        <w:numPr>
          <w:ilvl w:val="0"/>
          <w:numId w:val="6"/>
        </w:numPr>
        <w:suppressAutoHyphens/>
        <w:ind w:left="426"/>
        <w:jc w:val="both"/>
      </w:pPr>
      <w:r w:rsidRPr="00BE1C35">
        <w:t xml:space="preserve">le caratteristiche d’imballo e le modalità di confezionamento dovranno essere conformi alle disposizioni del </w:t>
      </w:r>
      <w:proofErr w:type="spellStart"/>
      <w:r w:rsidRPr="00BE1C35">
        <w:t>D.Lgs.</w:t>
      </w:r>
      <w:proofErr w:type="spellEnd"/>
      <w:r w:rsidRPr="00BE1C35">
        <w:t xml:space="preserve"> 81/2008 in materia di riduzione del rischio da MMC (movimentazione manuale dei carichi) Dovranno quindi, secondo le caratteristiche del carico, prevedere ad esempio maniglie o prese facilitate, nonché riportare su ciascun collo l’indicazione del peso.</w:t>
      </w:r>
    </w:p>
    <w:p w:rsidR="00BE1C35" w:rsidRPr="00BE1C35" w:rsidRDefault="00BE1C35" w:rsidP="00BE1C35">
      <w:pPr>
        <w:jc w:val="both"/>
      </w:pPr>
      <w:r w:rsidRPr="00BE1C35">
        <w:rPr>
          <w:b/>
          <w:u w:val="single"/>
        </w:rPr>
        <w:lastRenderedPageBreak/>
        <w:t>Pagamenti</w:t>
      </w:r>
    </w:p>
    <w:p w:rsidR="00BE1C35" w:rsidRPr="00BE1C35" w:rsidRDefault="00BE1C35" w:rsidP="00BE1C35">
      <w:pPr>
        <w:autoSpaceDE w:val="0"/>
        <w:jc w:val="both"/>
      </w:pPr>
      <w:r w:rsidRPr="00BE1C35">
        <w:t>Per l’espletamento della fornitura con le modalità indicate nella presente lettera d’invito e relativi allegati</w:t>
      </w:r>
      <w:r w:rsidR="00422474">
        <w:t xml:space="preserve"> </w:t>
      </w:r>
      <w:r w:rsidRPr="00BE1C35">
        <w:t>nonché secondo le modalità e condizioni particolari proposte dalla ditta aggiudicataria, l'Azienda corrisponderà esclusivamente i corrispettivi pattuiti in sede di aggiudicazione, con esclusione di qualsiasi compenso aggiuntivo.</w:t>
      </w:r>
    </w:p>
    <w:p w:rsidR="00BE1C35" w:rsidRPr="00BE1C35" w:rsidRDefault="00BE1C35" w:rsidP="00BE1C35">
      <w:pPr>
        <w:tabs>
          <w:tab w:val="left" w:pos="9781"/>
        </w:tabs>
        <w:autoSpaceDE w:val="0"/>
        <w:jc w:val="both"/>
      </w:pPr>
      <w:r w:rsidRPr="00BE1C35">
        <w:t>Tutti gli oneri che la ditta aggiudicataria avrà in carico saranno infatti da ritenersi ripagati unicamente attraverso i corrispettivi sopra indicati. Gli stessi devono infatti intendersi comprensivi di tutti gli oneri di natura fiscale nonché di ogni onere connesso all’esplicazione della fornitura con le modalità previste.</w:t>
      </w:r>
    </w:p>
    <w:p w:rsidR="00BE1C35" w:rsidRPr="00BE1C35" w:rsidRDefault="00BE1C35" w:rsidP="00BE1C35">
      <w:pPr>
        <w:tabs>
          <w:tab w:val="left" w:pos="9781"/>
        </w:tabs>
        <w:jc w:val="both"/>
      </w:pPr>
      <w:r w:rsidRPr="00BE1C35">
        <w:t>Qualora il soggetto aggiudicatario sia un raggruppamento temporaneo d’impresa/consorzio, i pagamenti spettanti al raggruppamento saranno effettuati unitariamente all’impresa mandataria o capogruppo e non distintamente a ciascuna impresa raggruppata.</w:t>
      </w:r>
      <w:r w:rsidR="00422474">
        <w:t xml:space="preserve"> </w:t>
      </w:r>
      <w:r w:rsidRPr="00BE1C35">
        <w:t>A seguito di formale richiesta della capogruppo, in caso di RTI, potrà essere concesso all'azienda mandante di fatturare direttamente parte della fornitura aggiudicata secondo la ripartizione dichiarata in sede di gara.</w:t>
      </w:r>
    </w:p>
    <w:p w:rsidR="00BE1C35" w:rsidRPr="00BE1C35" w:rsidRDefault="00BE1C35" w:rsidP="00BE1C35">
      <w:pPr>
        <w:tabs>
          <w:tab w:val="left" w:pos="9781"/>
        </w:tabs>
        <w:jc w:val="both"/>
      </w:pPr>
      <w:r w:rsidRPr="00BE1C35">
        <w:rPr>
          <w:b/>
          <w:bCs/>
          <w:u w:val="single"/>
        </w:rPr>
        <w:t xml:space="preserve">Fatturazione </w:t>
      </w:r>
    </w:p>
    <w:p w:rsidR="00BE1C35" w:rsidRPr="00BE1C35" w:rsidRDefault="00BE1C35" w:rsidP="00BE1C35">
      <w:pPr>
        <w:jc w:val="both"/>
      </w:pPr>
      <w:r w:rsidRPr="00BE1C35">
        <w:t>I corrispettivi contrattuali dovuti al fornitore si riferiscono alle forniture prestate a regola d’arte e nel pieno adempimento delle modalità e prescrizioni contrattuali e il loro pagamento avverrà a fronte</w:t>
      </w:r>
      <w:r w:rsidR="00422474">
        <w:t xml:space="preserve"> </w:t>
      </w:r>
      <w:r w:rsidRPr="00BE1C35">
        <w:t>dell’emissione di fatture in conformità alla normativa vigente.</w:t>
      </w:r>
    </w:p>
    <w:p w:rsidR="00BE1C35" w:rsidRPr="00BE1C35" w:rsidRDefault="00BE1C35" w:rsidP="00DA3243">
      <w:pPr>
        <w:jc w:val="both"/>
      </w:pPr>
      <w:r w:rsidRPr="00BE1C35">
        <w:t xml:space="preserve">I pagamenti avverranno di norma entro 60 giorni dalla data di ricevimento fattura direttamente dall’Azienda o per il tramite di </w:t>
      </w:r>
      <w:proofErr w:type="spellStart"/>
      <w:r w:rsidRPr="00BE1C35">
        <w:t>Finlombarda</w:t>
      </w:r>
      <w:proofErr w:type="spellEnd"/>
      <w:r w:rsidRPr="00BE1C35">
        <w:t xml:space="preserve"> Spa, secondo le regole fissate da Regione Lombardia a seguito del sistema pagamenti denominato G3S. </w:t>
      </w:r>
    </w:p>
    <w:p w:rsidR="00BE1C35" w:rsidRPr="00BE1C35" w:rsidRDefault="00BE1C35" w:rsidP="00BE1C35">
      <w:pPr>
        <w:jc w:val="both"/>
      </w:pPr>
      <w:r w:rsidRPr="00BE1C35">
        <w:t xml:space="preserve">Tutte le fatture dovranno essere trasmesse in formato elettronico attraverso la soluzione di intermediazione (HUB) della Regione Lombardia con il Sistema di Interscambio (SDI) nazionale dell’Agenzia delle Entrate, secondo le specifiche contenute nel Decreto ministeriale 3 aprile 2013, n. 55 (“Regolamento in materia di emissione, trasmissione e ricevimento della fattura elettronica da applicarsi alle amministrazioni pubbliche ai sensi dell'articolo 1, commi da 209 a 213, della legge 24 dicembre 2007, n. 244”). Le fatture elettroniche indirizzate alla presente Azienda Socio Sanitaria Territoriale devono fare riferimento al seguente Codice Univoco Ufficio, così come censito su </w:t>
      </w:r>
      <w:hyperlink r:id="rId12" w:history="1">
        <w:r w:rsidRPr="00BE1C35">
          <w:t>www.indicepa.gov.it</w:t>
        </w:r>
      </w:hyperlink>
      <w:r w:rsidRPr="00BE1C35">
        <w:t>:</w:t>
      </w:r>
    </w:p>
    <w:p w:rsidR="00BE1C35" w:rsidRPr="00BE1C35" w:rsidRDefault="00BE1C35" w:rsidP="00BE1C35">
      <w:pPr>
        <w:jc w:val="both"/>
      </w:pPr>
    </w:p>
    <w:p w:rsidR="00BE1C35" w:rsidRPr="00BE1C35" w:rsidRDefault="00BE1C35" w:rsidP="00BE1C35">
      <w:pPr>
        <w:jc w:val="both"/>
        <w:rPr>
          <w:b/>
        </w:rPr>
      </w:pPr>
      <w:r w:rsidRPr="00BE1C35">
        <w:rPr>
          <w:b/>
        </w:rPr>
        <w:t>Codice Univoco Ufficio: UFDXLU</w:t>
      </w:r>
    </w:p>
    <w:p w:rsidR="00BE1C35" w:rsidRPr="00BE1C35" w:rsidRDefault="00BE1C35" w:rsidP="00BE1C35">
      <w:pPr>
        <w:jc w:val="both"/>
        <w:rPr>
          <w:b/>
        </w:rPr>
      </w:pPr>
    </w:p>
    <w:p w:rsidR="00BE1C35" w:rsidRPr="00BE1C35" w:rsidRDefault="00BE1C35" w:rsidP="00BE1C35">
      <w:pPr>
        <w:jc w:val="both"/>
      </w:pPr>
      <w:r w:rsidRPr="00BE1C35">
        <w:t xml:space="preserve">Al fine di assicurare l'effettiva tracciabilità dei pagamenti le fatture elettroniche dovranno riportare: </w:t>
      </w:r>
    </w:p>
    <w:p w:rsidR="00BE1C35" w:rsidRPr="00BE1C35" w:rsidRDefault="00BE1C35" w:rsidP="00BE1C35">
      <w:pPr>
        <w:jc w:val="both"/>
      </w:pPr>
      <w:r w:rsidRPr="00BE1C35">
        <w:t xml:space="preserve">A) il Codice Identificativo Gara (CIG), tranne i casi di esclusione dell’indicazione dello stesso nelle transazioni finanziarie così come previsto dalla determinazione dell’Autorità di vigilanza sui contratti pubblici di lavori, servizi e forniture 7 luglio 2011, n. 4 e i casi di esclusione dall’obbligo di tracciabilità di cui alla legge 13 agosto 2010, n. 136, previsti dalla tabella 1 allegata al presente decreto; </w:t>
      </w:r>
    </w:p>
    <w:p w:rsidR="00BE1C35" w:rsidRPr="00BE1C35" w:rsidRDefault="00BE1C35" w:rsidP="00BE1C35">
      <w:pPr>
        <w:jc w:val="both"/>
      </w:pPr>
      <w:r w:rsidRPr="00BE1C35">
        <w:t>B) il Codice unico di Progetto (CUP) , in caso di fatture relative a opere pubbliche, interventi di manutenzione straordinaria, interventi finanziati da contributi comunitari e ove previsto ai sensi dell'articolo 11 della legge 16 gennaio 2003, n. 3</w:t>
      </w:r>
    </w:p>
    <w:p w:rsidR="00BE1C35" w:rsidRPr="00BE1C35" w:rsidRDefault="00BE1C35" w:rsidP="00BE1C35">
      <w:pPr>
        <w:jc w:val="both"/>
      </w:pPr>
      <w:r w:rsidRPr="00BE1C35">
        <w:t xml:space="preserve">C) data e numero d’ordine di acquisto </w:t>
      </w:r>
    </w:p>
    <w:p w:rsidR="00BE1C35" w:rsidRPr="00BE1C35" w:rsidRDefault="00BE1C35" w:rsidP="00BE1C35">
      <w:pPr>
        <w:jc w:val="both"/>
      </w:pPr>
      <w:r w:rsidRPr="00BE1C35">
        <w:t>D) data e numero di DDT per i beni.</w:t>
      </w:r>
    </w:p>
    <w:p w:rsidR="00BE1C35" w:rsidRPr="00BE1C35" w:rsidRDefault="00BE1C35" w:rsidP="00BE1C35">
      <w:pPr>
        <w:jc w:val="both"/>
      </w:pPr>
      <w:r w:rsidRPr="00BE1C35">
        <w:t>L’Azienda non potrà procedere al pagamento delle fatture elettroniche che non riportano i codici CIG e CUP ai sensi del comma 2, art. 25 D.L. 66/2014 convertito L. 89/2014. Laddove la liquidazione della fattura non fosse possibile per errori concernenti dati indicati dal Fornitore o per non conformità delle prestazione, il termine per il pagamento si interrompe e decorre nuovamente dal giorno di notifica di accettazione della nota di accredito.</w:t>
      </w:r>
    </w:p>
    <w:p w:rsidR="00DB54BE" w:rsidRPr="00BE1C35" w:rsidRDefault="00DB54BE" w:rsidP="00DB54BE">
      <w:pPr>
        <w:tabs>
          <w:tab w:val="left" w:pos="426"/>
        </w:tabs>
        <w:autoSpaceDE w:val="0"/>
        <w:jc w:val="both"/>
        <w:rPr>
          <w:b/>
        </w:rPr>
      </w:pPr>
    </w:p>
    <w:p w:rsidR="00DB54BE" w:rsidRPr="00557995" w:rsidRDefault="00DB54BE" w:rsidP="009E6932">
      <w:pPr>
        <w:pStyle w:val="Titolo2"/>
      </w:pPr>
      <w:r w:rsidRPr="00557995">
        <w:t xml:space="preserve">ART. </w:t>
      </w:r>
      <w:r>
        <w:t>8</w:t>
      </w:r>
      <w:r w:rsidRPr="00557995">
        <w:t xml:space="preserve"> - DOCUMENTO UNICO DI VALUTAZIONE DEI RISCHI DI INTERFERENZA (D.U.V.R.I) TUTELA DEI LAVORATORI, REGOLARITA’ CONTRIBUTIVA E RETRIBUTIVA</w:t>
      </w:r>
      <w:r w:rsidR="00422474">
        <w:t xml:space="preserve"> </w:t>
      </w:r>
    </w:p>
    <w:p w:rsidR="00DB54BE" w:rsidRPr="00557995" w:rsidRDefault="00DB54BE" w:rsidP="00DB54BE">
      <w:pPr>
        <w:tabs>
          <w:tab w:val="left" w:pos="426"/>
        </w:tabs>
        <w:autoSpaceDE w:val="0"/>
        <w:ind w:left="426" w:hanging="426"/>
        <w:jc w:val="both"/>
        <w:rPr>
          <w:b/>
        </w:rPr>
      </w:pPr>
    </w:p>
    <w:p w:rsidR="00DB54BE" w:rsidRPr="00557995" w:rsidRDefault="00DB54BE" w:rsidP="00DB54BE">
      <w:pPr>
        <w:autoSpaceDE w:val="0"/>
        <w:jc w:val="both"/>
      </w:pPr>
      <w:r>
        <w:rPr>
          <w:b/>
          <w:bCs/>
          <w:u w:val="single"/>
        </w:rPr>
        <w:t>8</w:t>
      </w:r>
      <w:r w:rsidRPr="00557995">
        <w:rPr>
          <w:b/>
          <w:bCs/>
          <w:u w:val="single"/>
        </w:rPr>
        <w:t>.1</w:t>
      </w:r>
      <w:r w:rsidRPr="00557995">
        <w:t xml:space="preserve"> L’esecutore si impegna ad eseguire le attività contemplate dal presente appalto nel pieno rispetto di tutti gli obblighi in materia ambientali, sociale e del lavoro stabiliti dalla normativa europea e nazionale, dai contratti collettivi o dalle disposizioni internazionali elencate nell’allegato X al </w:t>
      </w:r>
      <w:proofErr w:type="spellStart"/>
      <w:r w:rsidRPr="00557995">
        <w:t>D.Lgs.</w:t>
      </w:r>
      <w:proofErr w:type="spellEnd"/>
      <w:r w:rsidRPr="00557995">
        <w:t xml:space="preserve"> 50/2016 e mediante operatori con i quali sia stato costituito il rapporto di lavoro a norma delle vigenti leggi e regolarmente iscritti presso INAIL e INPS (o equivalenti casse assicurative e previdenziali). </w:t>
      </w:r>
    </w:p>
    <w:p w:rsidR="00DB54BE" w:rsidRPr="00557995" w:rsidRDefault="00DB54BE" w:rsidP="00DB54BE">
      <w:pPr>
        <w:autoSpaceDE w:val="0"/>
        <w:jc w:val="both"/>
      </w:pPr>
      <w:r w:rsidRPr="00557995">
        <w:t>A titolo meramente esemplificativo, i soggetti di cui sopra si obbligano:</w:t>
      </w:r>
    </w:p>
    <w:p w:rsidR="00DB54BE" w:rsidRPr="00557995" w:rsidRDefault="00DB54BE" w:rsidP="00634BED">
      <w:pPr>
        <w:numPr>
          <w:ilvl w:val="0"/>
          <w:numId w:val="16"/>
        </w:numPr>
        <w:tabs>
          <w:tab w:val="clear" w:pos="720"/>
        </w:tabs>
        <w:suppressAutoHyphens/>
        <w:autoSpaceDE w:val="0"/>
        <w:ind w:left="426"/>
        <w:jc w:val="both"/>
      </w:pPr>
      <w:r w:rsidRPr="00557995">
        <w:t xml:space="preserve">ad osservare le norme e prescrizioni dei Contratti Collettivi di Lavoro e di Zona stipulati tra le parti sociali firmatarie di contratti collettivi comparativamente più rappresentative, delle leggi e dei regolamenti sulla tutela, sicurezza, salute, assicurazione, assistenza, contribuzione e retribuzione dei lavoratori; </w:t>
      </w:r>
    </w:p>
    <w:p w:rsidR="00DB54BE" w:rsidRPr="00557995" w:rsidRDefault="00DB54BE" w:rsidP="00634BED">
      <w:pPr>
        <w:numPr>
          <w:ilvl w:val="0"/>
          <w:numId w:val="16"/>
        </w:numPr>
        <w:tabs>
          <w:tab w:val="clear" w:pos="720"/>
          <w:tab w:val="num" w:pos="0"/>
        </w:tabs>
        <w:suppressAutoHyphens/>
        <w:autoSpaceDE w:val="0"/>
        <w:ind w:left="426"/>
        <w:jc w:val="both"/>
      </w:pPr>
      <w:r w:rsidRPr="00557995">
        <w:t xml:space="preserve">a prendere visione delle informazioni sui rischi da interferenza esistenti nell’azienda sanitaria e ad osservare le relative misure di prevenzione ed emergenza adottate ai sensi dell’art. 26 del </w:t>
      </w:r>
      <w:proofErr w:type="spellStart"/>
      <w:r w:rsidRPr="00557995">
        <w:t>D.Lgs</w:t>
      </w:r>
      <w:proofErr w:type="spellEnd"/>
      <w:r w:rsidRPr="00557995">
        <w:t xml:space="preserve"> 81/2008;</w:t>
      </w:r>
    </w:p>
    <w:p w:rsidR="00DB54BE" w:rsidRPr="00557995" w:rsidRDefault="00DB54BE" w:rsidP="00634BED">
      <w:pPr>
        <w:numPr>
          <w:ilvl w:val="0"/>
          <w:numId w:val="16"/>
        </w:numPr>
        <w:tabs>
          <w:tab w:val="clear" w:pos="720"/>
          <w:tab w:val="num" w:pos="0"/>
        </w:tabs>
        <w:suppressAutoHyphens/>
        <w:autoSpaceDE w:val="0"/>
        <w:ind w:left="426"/>
        <w:jc w:val="both"/>
      </w:pPr>
      <w:r w:rsidRPr="00557995">
        <w:t>a munire il proprio personale di idonei dispositivi di protezione individuale</w:t>
      </w:r>
    </w:p>
    <w:p w:rsidR="00DB54BE" w:rsidRPr="00557995" w:rsidRDefault="00DB54BE" w:rsidP="00634BED">
      <w:pPr>
        <w:numPr>
          <w:ilvl w:val="0"/>
          <w:numId w:val="16"/>
        </w:numPr>
        <w:tabs>
          <w:tab w:val="clear" w:pos="720"/>
          <w:tab w:val="num" w:pos="0"/>
        </w:tabs>
        <w:suppressAutoHyphens/>
        <w:autoSpaceDE w:val="0"/>
        <w:ind w:left="426"/>
        <w:jc w:val="both"/>
      </w:pPr>
      <w:r w:rsidRPr="00557995">
        <w:t>a fornire il proprio personale di dispositivi medici, apparecchiature, attrezzature, opere provvisionali conformi alle disposizioni normative vigenti;</w:t>
      </w:r>
    </w:p>
    <w:p w:rsidR="00DB54BE" w:rsidRPr="00557995" w:rsidRDefault="00DB54BE" w:rsidP="00634BED">
      <w:pPr>
        <w:numPr>
          <w:ilvl w:val="0"/>
          <w:numId w:val="16"/>
        </w:numPr>
        <w:tabs>
          <w:tab w:val="clear" w:pos="720"/>
          <w:tab w:val="num" w:pos="0"/>
        </w:tabs>
        <w:suppressAutoHyphens/>
        <w:autoSpaceDE w:val="0"/>
        <w:ind w:left="426"/>
        <w:jc w:val="both"/>
      </w:pPr>
      <w:r w:rsidRPr="00557995">
        <w:t>ad eseguire le prestazioni oggetto del contratto servendosi esclusivamente di personale qualificato e idoneo al lavoro da svolgere;</w:t>
      </w:r>
    </w:p>
    <w:p w:rsidR="00DB54BE" w:rsidRPr="00557995" w:rsidRDefault="00DB54BE" w:rsidP="00634BED">
      <w:pPr>
        <w:numPr>
          <w:ilvl w:val="0"/>
          <w:numId w:val="16"/>
        </w:numPr>
        <w:tabs>
          <w:tab w:val="clear" w:pos="720"/>
          <w:tab w:val="num" w:pos="0"/>
        </w:tabs>
        <w:suppressAutoHyphens/>
        <w:autoSpaceDE w:val="0"/>
        <w:ind w:left="426"/>
        <w:jc w:val="both"/>
      </w:pPr>
      <w:r w:rsidRPr="00557995">
        <w:t>a munire il proprio personale di cartellino/tesserino di riconoscimento corredato di fotografia e contenente le generalità del lavoratore e l’indicazione del datore di lavoro nonché la data di assunzione (art. 18 comma 1 lett. u)</w:t>
      </w:r>
      <w:r w:rsidR="00422474">
        <w:t xml:space="preserve"> </w:t>
      </w:r>
      <w:proofErr w:type="spellStart"/>
      <w:r w:rsidRPr="00557995">
        <w:t>D.Lgs.</w:t>
      </w:r>
      <w:proofErr w:type="spellEnd"/>
      <w:r w:rsidRPr="00557995">
        <w:t xml:space="preserve"> 81/2008 e art. 5 Legge 136/2010);</w:t>
      </w:r>
    </w:p>
    <w:p w:rsidR="00DB54BE" w:rsidRPr="00557995" w:rsidRDefault="00DB54BE" w:rsidP="00634BED">
      <w:pPr>
        <w:numPr>
          <w:ilvl w:val="0"/>
          <w:numId w:val="16"/>
        </w:numPr>
        <w:tabs>
          <w:tab w:val="clear" w:pos="720"/>
          <w:tab w:val="num" w:pos="0"/>
        </w:tabs>
        <w:suppressAutoHyphens/>
        <w:autoSpaceDE w:val="0"/>
        <w:ind w:left="426"/>
        <w:jc w:val="both"/>
      </w:pPr>
      <w:r w:rsidRPr="00557995">
        <w:t>a informare e formare adeguatamente il proprio personale circa i rischi specifici esistenti nell’ambiente di lavoro in cui è destinato ad operare;</w:t>
      </w:r>
    </w:p>
    <w:p w:rsidR="00DB54BE" w:rsidRPr="00557995" w:rsidRDefault="00DB54BE" w:rsidP="00634BED">
      <w:pPr>
        <w:numPr>
          <w:ilvl w:val="0"/>
          <w:numId w:val="16"/>
        </w:numPr>
        <w:tabs>
          <w:tab w:val="clear" w:pos="720"/>
          <w:tab w:val="num" w:pos="0"/>
        </w:tabs>
        <w:suppressAutoHyphens/>
        <w:autoSpaceDE w:val="0"/>
        <w:ind w:left="426" w:hanging="349"/>
        <w:jc w:val="both"/>
        <w:rPr>
          <w:color w:val="000000"/>
          <w:shd w:val="clear" w:color="auto" w:fill="FFFF00"/>
        </w:rPr>
      </w:pPr>
      <w:r w:rsidRPr="00557995">
        <w:t>a dare comunicazione alla SA degli infortuni/incidenti al proprio personale dipendente avvenuto durante l’esecuzione del servizio.</w:t>
      </w:r>
    </w:p>
    <w:p w:rsidR="00FB2700" w:rsidRPr="00AA3A3C" w:rsidRDefault="00DB54BE" w:rsidP="00DB54BE">
      <w:pPr>
        <w:shd w:val="clear" w:color="auto" w:fill="FFFFFF"/>
        <w:jc w:val="both"/>
        <w:rPr>
          <w:color w:val="000000"/>
        </w:rPr>
      </w:pPr>
      <w:r>
        <w:rPr>
          <w:b/>
          <w:bCs/>
          <w:u w:val="single"/>
        </w:rPr>
        <w:t xml:space="preserve"> 8</w:t>
      </w:r>
      <w:r w:rsidRPr="00557995">
        <w:rPr>
          <w:b/>
          <w:bCs/>
          <w:u w:val="single"/>
        </w:rPr>
        <w:t>.2</w:t>
      </w:r>
      <w:r w:rsidRPr="00557995">
        <w:rPr>
          <w:color w:val="000000"/>
        </w:rPr>
        <w:t xml:space="preserve"> L' ASST ha redatto il Documento Unico di Valutazione dei Rischi di Interferenza (DUVRI), indicante le misure atte a eliminare e/o ridurre i rischi di interferenza e le informazioni relative all’emergenza. </w:t>
      </w:r>
      <w:r w:rsidR="00FB2700">
        <w:rPr>
          <w:color w:val="000000"/>
        </w:rPr>
        <w:t xml:space="preserve">Il suddetto documento è scaricabile dal </w:t>
      </w:r>
      <w:r w:rsidR="00FB2700">
        <w:t xml:space="preserve">sito dell’Azienda: </w:t>
      </w:r>
      <w:hyperlink r:id="rId13" w:history="1">
        <w:r w:rsidR="00FB2700">
          <w:rPr>
            <w:rStyle w:val="Collegamentoipertestuale"/>
          </w:rPr>
          <w:t>www.ospedale.cremona.it</w:t>
        </w:r>
      </w:hyperlink>
      <w:r w:rsidR="00FB2700">
        <w:t xml:space="preserve"> - sezione “Bandi di Gara” e sezione “Documenti Aziendali”. Le disposizioni in esso contenute si intendono visionate ed accettate con la presentazione dell’offerta</w:t>
      </w:r>
    </w:p>
    <w:p w:rsidR="00DB54BE" w:rsidRPr="00AA3A3C" w:rsidRDefault="00DB54BE" w:rsidP="00AA3A3C">
      <w:pPr>
        <w:jc w:val="both"/>
        <w:rPr>
          <w:rFonts w:cs="Verdana"/>
        </w:rPr>
      </w:pPr>
      <w:r w:rsidRPr="00557995">
        <w:rPr>
          <w:rFonts w:cs="Verdana"/>
        </w:rPr>
        <w:t xml:space="preserve">Nell'ambito delle misure di salute e sicurezza sul lavoro, richiamato il Sistema di Gestione Integrato aziendale, </w:t>
      </w:r>
      <w:proofErr w:type="spellStart"/>
      <w:r w:rsidRPr="00557995">
        <w:rPr>
          <w:rFonts w:cs="Verdana"/>
        </w:rPr>
        <w:t>l'Asst</w:t>
      </w:r>
      <w:proofErr w:type="spellEnd"/>
      <w:r w:rsidRPr="00557995">
        <w:rPr>
          <w:rFonts w:cs="Verdana"/>
        </w:rPr>
        <w:t xml:space="preserve"> di Cremona ha predisposto una procedura mediante la quale raccoglie e analizza sistematicamente gli infortuni e/o incidenti avvenuti in occasione di lavoro agli appaltatori/fornitori/convenzionati/ecc all'interno dei luoghi di lavoro su cui l'Azienda stessa ha disponibilità giuridica.</w:t>
      </w:r>
      <w:r w:rsidR="00AA3A3C">
        <w:rPr>
          <w:rFonts w:cs="Verdana"/>
        </w:rPr>
        <w:t xml:space="preserve"> </w:t>
      </w:r>
      <w:r w:rsidRPr="00557995">
        <w:t>Gli aggiudicatari dovranno attenersi alle indicazioni contenute nel documento suddetto.</w:t>
      </w:r>
    </w:p>
    <w:p w:rsidR="00DB54BE" w:rsidRPr="00557995" w:rsidRDefault="00DB54BE" w:rsidP="00DB54BE">
      <w:pPr>
        <w:shd w:val="clear" w:color="auto" w:fill="FFFFFF"/>
        <w:suppressAutoHyphens/>
        <w:jc w:val="both"/>
        <w:rPr>
          <w:color w:val="000000"/>
        </w:rPr>
      </w:pPr>
    </w:p>
    <w:p w:rsidR="00DB54BE" w:rsidRPr="00557995" w:rsidRDefault="00DB54BE" w:rsidP="009E6932">
      <w:pPr>
        <w:pStyle w:val="Titolo2"/>
      </w:pPr>
      <w:r w:rsidRPr="00557995">
        <w:t xml:space="preserve">ART. </w:t>
      </w:r>
      <w:r>
        <w:t>9</w:t>
      </w:r>
      <w:r w:rsidRPr="00557995">
        <w:t xml:space="preserve"> – RISCHI E RESPONSABILITA’ DEL FORNITORE</w:t>
      </w:r>
    </w:p>
    <w:p w:rsidR="00DB54BE" w:rsidRPr="00557995" w:rsidRDefault="00DB54BE" w:rsidP="00DB54BE">
      <w:pPr>
        <w:jc w:val="both"/>
        <w:rPr>
          <w:b/>
        </w:rPr>
      </w:pPr>
    </w:p>
    <w:p w:rsidR="00DB54BE" w:rsidRPr="00557995" w:rsidRDefault="00DB54BE" w:rsidP="00DB54BE">
      <w:pPr>
        <w:jc w:val="both"/>
      </w:pPr>
      <w:r w:rsidRPr="00557995">
        <w:t xml:space="preserve">La Ditta aggiudicataria assume in proprio ogni responsabilità per infortunio o danno materiale e immateriale subito da persone o cose in virtù dell’esecuzione della presente fornitura, anche se </w:t>
      </w:r>
      <w:r w:rsidRPr="00557995">
        <w:lastRenderedPageBreak/>
        <w:t>eseguita da terzi, e per causa di difetti ed imperfezioni del prodotto fornito o imperizia degli operatori incaricati.</w:t>
      </w:r>
    </w:p>
    <w:p w:rsidR="00DB54BE" w:rsidRPr="00557995" w:rsidRDefault="00DB54BE" w:rsidP="00DB54BE">
      <w:pPr>
        <w:jc w:val="both"/>
      </w:pPr>
      <w:r w:rsidRPr="00557995">
        <w:t>La Ditta si impegna a garantire idonea copertura RC per danni materiali e non materiali a terzi e cose di terzi</w:t>
      </w:r>
      <w:r w:rsidR="007042E9">
        <w:t xml:space="preserve"> (massimale non inferiore ad € </w:t>
      </w:r>
      <w:r w:rsidR="00C4596E">
        <w:t>3</w:t>
      </w:r>
      <w:r w:rsidR="007042E9">
        <w:t>.000.000,00)</w:t>
      </w:r>
      <w:r w:rsidRPr="00557995">
        <w:t>. Resta ferma l’intera responsabilità del fornitore anche per danni non coperti dalla predetta copertura assicurativa e per danni eccedenti i massimali assicurati.</w:t>
      </w:r>
    </w:p>
    <w:p w:rsidR="00DB54BE" w:rsidRDefault="00DB54BE" w:rsidP="00DB54BE">
      <w:pPr>
        <w:jc w:val="both"/>
      </w:pPr>
      <w:r w:rsidRPr="00557995">
        <w:t>Qualora la ditta aggiudicataria, non dovesse provvedere al risarcimento o alla riparazione del danno, nel termine fissato nella relativa lettera di notifica, l'Azienda Socio Sanitaria Territoriale resta autorizzato a provvedere direttamente con rivalsa nei confronti della ditta stessa</w:t>
      </w:r>
    </w:p>
    <w:p w:rsidR="00AA3A3C" w:rsidRDefault="00AA3A3C" w:rsidP="00DB54BE">
      <w:pPr>
        <w:tabs>
          <w:tab w:val="left" w:pos="426"/>
        </w:tabs>
        <w:autoSpaceDE w:val="0"/>
        <w:ind w:left="426" w:hanging="426"/>
        <w:jc w:val="both"/>
        <w:rPr>
          <w:b/>
        </w:rPr>
      </w:pPr>
    </w:p>
    <w:p w:rsidR="00DB54BE" w:rsidRPr="00557995" w:rsidRDefault="00DB54BE" w:rsidP="009E6932">
      <w:pPr>
        <w:pStyle w:val="Titolo2"/>
      </w:pPr>
      <w:r w:rsidRPr="00557995">
        <w:t>ART.</w:t>
      </w:r>
      <w:r w:rsidR="00422474">
        <w:t xml:space="preserve"> </w:t>
      </w:r>
      <w:r w:rsidRPr="00557995">
        <w:t>1</w:t>
      </w:r>
      <w:r>
        <w:t>0</w:t>
      </w:r>
      <w:r w:rsidRPr="00557995">
        <w:t xml:space="preserve"> - ADEMPIMENTI PRELIMINARI ALL’AVVIO DELLA FORNITURA </w:t>
      </w:r>
    </w:p>
    <w:p w:rsidR="00DB54BE" w:rsidRPr="00557995" w:rsidRDefault="00DB54BE" w:rsidP="00DB54BE">
      <w:pPr>
        <w:tabs>
          <w:tab w:val="left" w:pos="426"/>
        </w:tabs>
        <w:autoSpaceDE w:val="0"/>
        <w:ind w:left="426" w:hanging="426"/>
        <w:jc w:val="both"/>
        <w:rPr>
          <w:b/>
        </w:rPr>
      </w:pPr>
    </w:p>
    <w:p w:rsidR="00DB54BE" w:rsidRPr="00557995" w:rsidRDefault="00DB54BE" w:rsidP="00DB54BE">
      <w:pPr>
        <w:autoSpaceDE w:val="0"/>
        <w:jc w:val="both"/>
      </w:pPr>
      <w:r w:rsidRPr="00557995">
        <w:t xml:space="preserve">La ditta aggiudicataria, </w:t>
      </w:r>
      <w:r w:rsidRPr="00557995">
        <w:rPr>
          <w:bCs/>
        </w:rPr>
        <w:t>a seguito di richiesta da parte dell’ASST</w:t>
      </w:r>
      <w:r w:rsidRPr="00557995">
        <w:t>, dovrà</w:t>
      </w:r>
      <w:r w:rsidR="00422474">
        <w:t xml:space="preserve"> </w:t>
      </w:r>
      <w:r w:rsidRPr="00557995">
        <w:t>presentare la seguente documentazione:</w:t>
      </w:r>
    </w:p>
    <w:p w:rsidR="00DB54BE" w:rsidRPr="00557995" w:rsidRDefault="00DB54BE" w:rsidP="00634BED">
      <w:pPr>
        <w:numPr>
          <w:ilvl w:val="0"/>
          <w:numId w:val="4"/>
        </w:numPr>
        <w:suppressAutoHyphens/>
        <w:autoSpaceDE w:val="0"/>
        <w:ind w:left="360"/>
        <w:jc w:val="both"/>
      </w:pPr>
      <w:r w:rsidRPr="00557995">
        <w:t>copia della polizza assicurativa stipulata sec</w:t>
      </w:r>
      <w:r w:rsidR="00FB2700">
        <w:t>ondo quanto previsto dall’art. 9</w:t>
      </w:r>
      <w:r w:rsidRPr="00557995">
        <w:t>;</w:t>
      </w:r>
    </w:p>
    <w:p w:rsidR="00DB54BE" w:rsidRPr="00557995" w:rsidRDefault="00DB54BE" w:rsidP="00634BED">
      <w:pPr>
        <w:numPr>
          <w:ilvl w:val="0"/>
          <w:numId w:val="4"/>
        </w:numPr>
        <w:suppressAutoHyphens/>
        <w:autoSpaceDE w:val="0"/>
        <w:ind w:left="360"/>
        <w:jc w:val="both"/>
        <w:rPr>
          <w:color w:val="000000"/>
        </w:rPr>
      </w:pPr>
      <w:r w:rsidRPr="00557995">
        <w:t xml:space="preserve">in caso di RTI/Consorzio non ancora costituito al momento della presentazione dell’offerta, il mandato speciale con rappresentanza alla capogruppo o l’atto di costituzione. Si fa presente che ciascun componente il RTI/Consorzio è tenuto ad osservare in proprio e nei rapporti con eventuali subcontraenti gli obblighi di cui alla Legge 136/2010 e </w:t>
      </w:r>
      <w:proofErr w:type="spellStart"/>
      <w:r w:rsidRPr="00557995">
        <w:t>s.m.i.</w:t>
      </w:r>
      <w:proofErr w:type="spellEnd"/>
      <w:r w:rsidRPr="00557995">
        <w:t>. Pertanto, la mandataria dovrà rispettare nei pagamenti effettuati verso le mandanti le clausole di tracciabilità che andranno, altresì, inserite nel contratto di mandato;.</w:t>
      </w:r>
    </w:p>
    <w:p w:rsidR="00DB54BE" w:rsidRPr="00557995" w:rsidRDefault="00DB54BE" w:rsidP="00634BED">
      <w:pPr>
        <w:numPr>
          <w:ilvl w:val="0"/>
          <w:numId w:val="4"/>
        </w:numPr>
        <w:suppressAutoHyphens/>
        <w:autoSpaceDE w:val="0"/>
        <w:ind w:left="360"/>
        <w:jc w:val="both"/>
      </w:pPr>
      <w:r w:rsidRPr="00557995">
        <w:t>modello informazioni sul fornitore-DUVRI, debitamente sottoscritto, che verrà trasmesso in sede di notifica dell’esito di gara;</w:t>
      </w:r>
    </w:p>
    <w:p w:rsidR="00DB54BE" w:rsidRPr="00557995" w:rsidRDefault="00DB54BE" w:rsidP="00634BED">
      <w:pPr>
        <w:numPr>
          <w:ilvl w:val="0"/>
          <w:numId w:val="4"/>
        </w:numPr>
        <w:suppressAutoHyphens/>
        <w:autoSpaceDE w:val="0"/>
        <w:ind w:left="360"/>
        <w:jc w:val="both"/>
      </w:pPr>
      <w:r w:rsidRPr="00557995">
        <w:t>dichiarazione degli estremi identificativi dei conti correnti bancari o postali dedicati alle commesse pubbliche nonché le generalità ed il codice fiscale delle persone delegate ad operare su di essi (art.3 della Legge 13/8/2010, n. 136);</w:t>
      </w:r>
    </w:p>
    <w:p w:rsidR="00DB54BE" w:rsidRPr="00557995" w:rsidRDefault="00DB54BE" w:rsidP="00634BED">
      <w:pPr>
        <w:numPr>
          <w:ilvl w:val="0"/>
          <w:numId w:val="4"/>
        </w:numPr>
        <w:suppressAutoHyphens/>
        <w:autoSpaceDE w:val="0"/>
        <w:ind w:left="360"/>
        <w:jc w:val="both"/>
      </w:pPr>
      <w:r w:rsidRPr="00557995">
        <w:t xml:space="preserve">tutto quanto necessario ai fini dell’ottenimento all’autorizzazione al subappalto, come previsto dall’art. 105 del D.lgs. 50/2016 qualora l’offerente abbia dichiarato, in sede di presentazione dell’offerta, di avvalersi di tale istituto. </w:t>
      </w:r>
    </w:p>
    <w:p w:rsidR="00DB54BE" w:rsidRPr="00557995" w:rsidRDefault="00DB54BE" w:rsidP="00634BED">
      <w:pPr>
        <w:numPr>
          <w:ilvl w:val="0"/>
          <w:numId w:val="4"/>
        </w:numPr>
        <w:suppressAutoHyphens/>
        <w:autoSpaceDE w:val="0"/>
        <w:ind w:left="360"/>
        <w:jc w:val="both"/>
      </w:pPr>
      <w:r w:rsidRPr="00557995">
        <w:t>Altra documentazione eventualmente richiesta.</w:t>
      </w:r>
    </w:p>
    <w:p w:rsidR="00DB54BE" w:rsidRPr="00557995" w:rsidRDefault="00DB54BE" w:rsidP="00DB54BE">
      <w:pPr>
        <w:autoSpaceDE w:val="0"/>
        <w:jc w:val="both"/>
      </w:pPr>
      <w:r w:rsidRPr="00557995">
        <w:t>L’inadempienza dei predetti obblighi entro il termine che sarà indicato comporterà la decadenza immediata dalla aggiudicazione dell’appalto e la segnalazione del fatto all’Autorità Nazionale Anticorruzione per i provvedimenti di cui all’art. 213, comma 13, D.lgs. 50/2016.</w:t>
      </w:r>
    </w:p>
    <w:p w:rsidR="00DB54BE" w:rsidRPr="00557995" w:rsidRDefault="00DB54BE" w:rsidP="00DB54BE">
      <w:pPr>
        <w:autoSpaceDE w:val="0"/>
        <w:jc w:val="both"/>
      </w:pPr>
      <w:r w:rsidRPr="00557995">
        <w:t>Si ricorda che in ottemperanza agli obblighi di tracciabilità dei flussi finanziari di cui alla L. 136/10 la ditta aggiudicataria dovrà produrre copia</w:t>
      </w:r>
      <w:r w:rsidR="00422474">
        <w:t xml:space="preserve"> </w:t>
      </w:r>
      <w:r w:rsidRPr="00557995">
        <w:t>dei contratti sottoscritti con</w:t>
      </w:r>
      <w:r w:rsidR="00422474">
        <w:t xml:space="preserve"> </w:t>
      </w:r>
      <w:r w:rsidRPr="00557995">
        <w:t>gli eventuali subcontraenti della filiera delle imprese a qualsiasi titolo interessate ai servizi e forniture oggetto del presente appalto, in applicazione di quanto stabilito dall’art. 3, comma 9 della L. 136/2010. La comunicazione può anche avvenire per estratto mediante l’invio della singola clausola di tracciabilità ed idonea evidenza dell’avvenuta sottoscrizione. E’ altresì ammesso l’invio di dichiarazioni sostitutive sottoscritte, secondo le formalità di legge, con le quali le parti danno atto, dettagliandoli, dell’avvenuta assunzione degli obblighi di tracciabilità (per le definizioni di “filiera delle imprese” e “subcontratti” si rimanda alla Determinazione n. 4 del 7/7/2011 dell’Autorità di Vigilanza sui Contratti pubblici consultabile sul sito http://wwww.anticorruzione.it).</w:t>
      </w:r>
      <w:r w:rsidR="00422474">
        <w:t xml:space="preserve"> </w:t>
      </w:r>
    </w:p>
    <w:p w:rsidR="00DB54BE" w:rsidRPr="00557995" w:rsidRDefault="00DB54BE" w:rsidP="00DB54BE">
      <w:pPr>
        <w:autoSpaceDE w:val="0"/>
        <w:rPr>
          <w:b/>
          <w:bCs/>
        </w:rPr>
      </w:pPr>
    </w:p>
    <w:p w:rsidR="00DB54BE" w:rsidRPr="00557995" w:rsidRDefault="00DB54BE" w:rsidP="009E6932">
      <w:pPr>
        <w:pStyle w:val="Titolo2"/>
      </w:pPr>
      <w:r w:rsidRPr="00557995">
        <w:t>ART.</w:t>
      </w:r>
      <w:r w:rsidR="00422474">
        <w:t xml:space="preserve"> </w:t>
      </w:r>
      <w:r w:rsidRPr="00557995">
        <w:t xml:space="preserve"> 1</w:t>
      </w:r>
      <w:r w:rsidR="004B2E13">
        <w:t>1</w:t>
      </w:r>
      <w:r w:rsidRPr="00557995">
        <w:t xml:space="preserve"> – CONTRATTO</w:t>
      </w:r>
    </w:p>
    <w:p w:rsidR="00DB54BE" w:rsidRPr="00557995" w:rsidRDefault="00DB54BE" w:rsidP="00DB54BE">
      <w:pPr>
        <w:tabs>
          <w:tab w:val="left" w:pos="426"/>
        </w:tabs>
        <w:autoSpaceDE w:val="0"/>
        <w:ind w:left="426" w:hanging="426"/>
        <w:jc w:val="both"/>
        <w:rPr>
          <w:b/>
        </w:rPr>
      </w:pPr>
    </w:p>
    <w:p w:rsidR="00DB54BE" w:rsidRPr="00557995" w:rsidRDefault="00DB54BE" w:rsidP="00DB54BE">
      <w:pPr>
        <w:autoSpaceDE w:val="0"/>
        <w:jc w:val="both"/>
      </w:pPr>
      <w:r w:rsidRPr="00557995">
        <w:t xml:space="preserve">Il contratto verrà stipulato ai sensi dell’art. 32, comma 14, del </w:t>
      </w:r>
      <w:proofErr w:type="spellStart"/>
      <w:r w:rsidRPr="00557995">
        <w:t>D.Lgs.</w:t>
      </w:r>
      <w:proofErr w:type="spellEnd"/>
      <w:r w:rsidRPr="00557995">
        <w:t xml:space="preserve"> 50/2016 e secondo quanto previsto dal Regolamento per la stipula dei contratti di fornitura di beni e servizi Azienda.</w:t>
      </w:r>
    </w:p>
    <w:p w:rsidR="00DB54BE" w:rsidRPr="00557995" w:rsidRDefault="00DB54BE" w:rsidP="00DB54BE">
      <w:pPr>
        <w:autoSpaceDE w:val="0"/>
        <w:jc w:val="both"/>
      </w:pPr>
      <w:r w:rsidRPr="00557995">
        <w:lastRenderedPageBreak/>
        <w:t>La stipula avverrà, in linea di massima, entro 60 giorni dall’avvenuta efficacia dell’aggiudicazione E' facoltà dell'Azienda procedere alla stipula anticipata del contratto</w:t>
      </w:r>
      <w:r w:rsidR="00422474">
        <w:t xml:space="preserve"> </w:t>
      </w:r>
      <w:r w:rsidRPr="00557995">
        <w:t>nel caso in cui ricorrano ragioni d'urgenza. Tutte le</w:t>
      </w:r>
      <w:r w:rsidR="00422474">
        <w:t xml:space="preserve"> </w:t>
      </w:r>
      <w:r w:rsidRPr="00557995">
        <w:t>eventuali spese relative alla stipula e registrazione del contratto sono ad esclusivo carico del soggetto aggiudicatario.</w:t>
      </w:r>
    </w:p>
    <w:p w:rsidR="00B52950" w:rsidRDefault="00B52950" w:rsidP="00DB54BE">
      <w:pPr>
        <w:tabs>
          <w:tab w:val="left" w:pos="426"/>
        </w:tabs>
        <w:autoSpaceDE w:val="0"/>
        <w:jc w:val="both"/>
        <w:rPr>
          <w:b/>
        </w:rPr>
      </w:pPr>
    </w:p>
    <w:p w:rsidR="00DB54BE" w:rsidRPr="00557995" w:rsidRDefault="00DB54BE" w:rsidP="009E6932">
      <w:pPr>
        <w:pStyle w:val="Titolo2"/>
      </w:pPr>
      <w:r w:rsidRPr="00557995">
        <w:t>ART.</w:t>
      </w:r>
      <w:r w:rsidR="00422474">
        <w:t xml:space="preserve"> </w:t>
      </w:r>
      <w:r w:rsidRPr="00557995">
        <w:t>1</w:t>
      </w:r>
      <w:r w:rsidR="004B2E13">
        <w:t>2</w:t>
      </w:r>
      <w:r w:rsidRPr="00557995">
        <w:t xml:space="preserve"> - VICENDE SOGGETTIVE DELL’AGGIUDICATARIO</w:t>
      </w:r>
    </w:p>
    <w:p w:rsidR="00B52950" w:rsidRDefault="00B52950" w:rsidP="00DB54BE">
      <w:pPr>
        <w:autoSpaceDE w:val="0"/>
        <w:jc w:val="both"/>
      </w:pPr>
    </w:p>
    <w:p w:rsidR="00DB54BE" w:rsidRPr="00557995" w:rsidRDefault="00DB54BE" w:rsidP="00DB54BE">
      <w:pPr>
        <w:autoSpaceDE w:val="0"/>
        <w:jc w:val="both"/>
      </w:pPr>
      <w:r w:rsidRPr="00557995">
        <w:t>La cessione di azienda e gli atti di trasformazione, successione, rilevazione, fusione, scissione, insolvenza, relativi all’aggiudicatario non hanno effetti nei confronti dell’ASST sino a che il cessionario, ovvero il soggetto risultante dall’avvenuta trasformazione, fusione o scissione, non abbia:</w:t>
      </w:r>
    </w:p>
    <w:p w:rsidR="00DB54BE" w:rsidRPr="00557995" w:rsidRDefault="00DB54BE" w:rsidP="00634BED">
      <w:pPr>
        <w:numPr>
          <w:ilvl w:val="0"/>
          <w:numId w:val="8"/>
        </w:numPr>
        <w:tabs>
          <w:tab w:val="clear" w:pos="360"/>
          <w:tab w:val="num" w:pos="0"/>
        </w:tabs>
        <w:suppressAutoHyphens/>
        <w:autoSpaceDE w:val="0"/>
        <w:jc w:val="both"/>
      </w:pPr>
      <w:r w:rsidRPr="00557995">
        <w:t>proceduto alle comunicazioni previste dall’art.1 del D.P.C.M. 11.05.1991 n.187</w:t>
      </w:r>
    </w:p>
    <w:p w:rsidR="00DB54BE" w:rsidRPr="00557995" w:rsidRDefault="00DB54BE" w:rsidP="00634BED">
      <w:pPr>
        <w:numPr>
          <w:ilvl w:val="0"/>
          <w:numId w:val="8"/>
        </w:numPr>
        <w:tabs>
          <w:tab w:val="clear" w:pos="360"/>
          <w:tab w:val="num" w:pos="0"/>
        </w:tabs>
        <w:suppressAutoHyphens/>
        <w:autoSpaceDE w:val="0"/>
        <w:jc w:val="both"/>
      </w:pPr>
      <w:r w:rsidRPr="00557995">
        <w:t>documentato il possesso dei medesimi requisiti di qualificazione richiesti al soggetto aggiudicatario</w:t>
      </w:r>
    </w:p>
    <w:p w:rsidR="00DB54BE" w:rsidRPr="00557995" w:rsidRDefault="00DB54BE" w:rsidP="00DB54BE">
      <w:pPr>
        <w:jc w:val="both"/>
        <w:rPr>
          <w:b/>
        </w:rPr>
      </w:pPr>
    </w:p>
    <w:p w:rsidR="00DB54BE" w:rsidRPr="00557995" w:rsidRDefault="00DB54BE" w:rsidP="009E6932">
      <w:pPr>
        <w:pStyle w:val="Titolo2"/>
      </w:pPr>
      <w:r w:rsidRPr="00557995">
        <w:t>ART.</w:t>
      </w:r>
      <w:r w:rsidR="00422474">
        <w:t xml:space="preserve"> </w:t>
      </w:r>
      <w:r w:rsidRPr="00557995">
        <w:t>1</w:t>
      </w:r>
      <w:r w:rsidR="004B2E13">
        <w:t>3</w:t>
      </w:r>
      <w:r w:rsidRPr="00557995">
        <w:t xml:space="preserve"> - CESSIONE DEL CREDITO</w:t>
      </w:r>
    </w:p>
    <w:p w:rsidR="00DB54BE" w:rsidRPr="00557995" w:rsidRDefault="00DB54BE" w:rsidP="00DB54BE">
      <w:pPr>
        <w:tabs>
          <w:tab w:val="left" w:pos="426"/>
        </w:tabs>
        <w:autoSpaceDE w:val="0"/>
        <w:jc w:val="both"/>
        <w:rPr>
          <w:b/>
        </w:rPr>
      </w:pPr>
    </w:p>
    <w:p w:rsidR="00DB54BE" w:rsidRPr="00557995" w:rsidRDefault="00DB54BE" w:rsidP="00DB54BE">
      <w:pPr>
        <w:autoSpaceDE w:val="0"/>
        <w:jc w:val="both"/>
      </w:pPr>
      <w:r w:rsidRPr="00557995">
        <w:t>Si applicano le disposizioni di cui alla L.52/1991.</w:t>
      </w:r>
    </w:p>
    <w:p w:rsidR="00DB54BE" w:rsidRPr="00557995" w:rsidRDefault="00DB54BE" w:rsidP="00DB54BE">
      <w:pPr>
        <w:autoSpaceDE w:val="0"/>
        <w:jc w:val="both"/>
      </w:pPr>
      <w:r w:rsidRPr="00557995">
        <w:t>Secondo quanto stabilito dal comma 13 dell’art 106 del DLgs 50/2016, ai fini dell’imponibilità alla stazione appaltante, le cessioni dei crediti devono essere stipulate mediante atto pubblico o scrittura privata autentica e devono essere notificate alle amministrazione debitrice. La cessione del credito è efficace e opponibile alla stazione appaltante qualora questa</w:t>
      </w:r>
      <w:r w:rsidR="00422474">
        <w:t xml:space="preserve"> </w:t>
      </w:r>
      <w:r w:rsidRPr="00557995">
        <w:t>non lo rifiuti con comunicazione da notificarsi al cedente e al cessionario entro 45 giorni dalla notifica della cessione, in ogni caso la stazione appaltante può opporre al cessionario tutte le eccezioni opponibili al cedente in base al contratto stipulato.</w:t>
      </w:r>
    </w:p>
    <w:p w:rsidR="00DB54BE" w:rsidRPr="00557995" w:rsidRDefault="00DB54BE" w:rsidP="00DB54BE">
      <w:pPr>
        <w:autoSpaceDE w:val="0"/>
        <w:jc w:val="both"/>
      </w:pPr>
      <w:r w:rsidRPr="00557995">
        <w:t xml:space="preserve">Nel rispetto di quanto stabilito dalla Legge 136/2010 e </w:t>
      </w:r>
      <w:proofErr w:type="spellStart"/>
      <w:r w:rsidRPr="00557995">
        <w:t>s.m.i.</w:t>
      </w:r>
      <w:proofErr w:type="spellEnd"/>
      <w:r w:rsidRPr="00557995">
        <w:t xml:space="preserve"> si precisa che anche i cessionari di crediti sono tenuti ad indicare il CIG di gara e ad anticipare i pagamenti all’appaltatore mediante bonifico bancario o postale sui conti correnti dedicati. La normativa sulla tracciabilità si applica anche ai movimenti finanziari relativi ai crediti ceduti, quindi tra stazione appaltante e cessionario, il quale deve conseguentemente segnalare alla stazione appaltante il conto corrente dedicato.</w:t>
      </w:r>
    </w:p>
    <w:p w:rsidR="00230290" w:rsidRPr="00557995" w:rsidRDefault="00230290" w:rsidP="00DB54BE">
      <w:pPr>
        <w:tabs>
          <w:tab w:val="left" w:pos="426"/>
        </w:tabs>
        <w:autoSpaceDE w:val="0"/>
        <w:jc w:val="both"/>
        <w:rPr>
          <w:b/>
        </w:rPr>
      </w:pPr>
    </w:p>
    <w:p w:rsidR="00DB54BE" w:rsidRPr="00557995" w:rsidRDefault="00DB54BE" w:rsidP="009E6932">
      <w:pPr>
        <w:pStyle w:val="Titolo2"/>
      </w:pPr>
      <w:r w:rsidRPr="00557995">
        <w:t>ART.</w:t>
      </w:r>
      <w:r w:rsidR="00422474">
        <w:t xml:space="preserve"> </w:t>
      </w:r>
      <w:r w:rsidRPr="00557995">
        <w:t>1</w:t>
      </w:r>
      <w:r w:rsidR="004B2E13">
        <w:t>4</w:t>
      </w:r>
      <w:r w:rsidRPr="00557995">
        <w:t>-</w:t>
      </w:r>
      <w:r w:rsidR="00422474">
        <w:t xml:space="preserve"> </w:t>
      </w:r>
      <w:r w:rsidRPr="00557995">
        <w:t>CESSIONE DEL CONTRATTO</w:t>
      </w:r>
    </w:p>
    <w:p w:rsidR="00DB54BE" w:rsidRPr="00557995" w:rsidRDefault="00DB54BE" w:rsidP="00DB54BE">
      <w:pPr>
        <w:tabs>
          <w:tab w:val="left" w:pos="426"/>
        </w:tabs>
        <w:autoSpaceDE w:val="0"/>
        <w:ind w:left="426" w:hanging="426"/>
        <w:jc w:val="both"/>
        <w:rPr>
          <w:b/>
        </w:rPr>
      </w:pPr>
    </w:p>
    <w:p w:rsidR="00DB54BE" w:rsidRPr="00557995" w:rsidRDefault="00DB54BE" w:rsidP="00DB54BE">
      <w:pPr>
        <w:autoSpaceDE w:val="0"/>
        <w:jc w:val="both"/>
      </w:pPr>
      <w:r w:rsidRPr="00557995">
        <w:t xml:space="preserve">Ai sensi dell’art 105 comma 1 del DLgs 50/2016, è’ fatto assoluto divieto al fornitore di cedere il contratto, a pena di nullità, salvo quanto previsto dall’art. 106 comma 1 </w:t>
      </w:r>
      <w:proofErr w:type="spellStart"/>
      <w:r w:rsidRPr="00557995">
        <w:t>lett</w:t>
      </w:r>
      <w:proofErr w:type="spellEnd"/>
      <w:r w:rsidRPr="00557995">
        <w:t xml:space="preserve"> d) del medesimo decreto. L’eventuale cessione, totale o parziale, del contratto non autorizzata fa sorgere in capo alle ASST il diritto alla risoluzione dello stesso, fatto salvo il risarcimento dei danni e delle spese sostenute.</w:t>
      </w:r>
    </w:p>
    <w:p w:rsidR="00DB54BE" w:rsidRPr="00557995" w:rsidRDefault="00DB54BE" w:rsidP="00DB54BE">
      <w:pPr>
        <w:autoSpaceDE w:val="0"/>
        <w:jc w:val="both"/>
        <w:rPr>
          <w:b/>
        </w:rPr>
      </w:pPr>
    </w:p>
    <w:p w:rsidR="00DB54BE" w:rsidRPr="00557995" w:rsidRDefault="00DB54BE" w:rsidP="009E6932">
      <w:pPr>
        <w:pStyle w:val="Titolo2"/>
      </w:pPr>
      <w:r w:rsidRPr="00557995">
        <w:t xml:space="preserve">ART. </w:t>
      </w:r>
      <w:r>
        <w:t>1</w:t>
      </w:r>
      <w:r w:rsidR="004B2E13">
        <w:t>5</w:t>
      </w:r>
      <w:r w:rsidRPr="00557995">
        <w:t xml:space="preserve"> -</w:t>
      </w:r>
      <w:r w:rsidR="00422474">
        <w:t xml:space="preserve"> </w:t>
      </w:r>
      <w:r w:rsidRPr="00557995">
        <w:t xml:space="preserve">INADEMPIENZE – PENALI </w:t>
      </w:r>
    </w:p>
    <w:p w:rsidR="00DB54BE" w:rsidRPr="00557995" w:rsidRDefault="00DB54BE" w:rsidP="00DB54BE">
      <w:pPr>
        <w:tabs>
          <w:tab w:val="left" w:pos="426"/>
        </w:tabs>
        <w:autoSpaceDE w:val="0"/>
        <w:ind w:left="426" w:hanging="426"/>
        <w:jc w:val="both"/>
        <w:rPr>
          <w:b/>
        </w:rPr>
      </w:pPr>
    </w:p>
    <w:p w:rsidR="00DB54BE" w:rsidRPr="00557995" w:rsidRDefault="00DB54BE" w:rsidP="00634BED">
      <w:pPr>
        <w:numPr>
          <w:ilvl w:val="0"/>
          <w:numId w:val="17"/>
        </w:numPr>
        <w:suppressAutoHyphens/>
        <w:ind w:left="426"/>
        <w:jc w:val="both"/>
      </w:pPr>
      <w:r w:rsidRPr="00557995">
        <w:t>Qualora si verifichino delle inadempienze nell’esecuzione della fornitura verranno applicate le seguenti penali:</w:t>
      </w:r>
    </w:p>
    <w:p w:rsidR="00DB54BE" w:rsidRPr="00557995" w:rsidRDefault="00DB54BE" w:rsidP="00634BED">
      <w:pPr>
        <w:numPr>
          <w:ilvl w:val="0"/>
          <w:numId w:val="20"/>
        </w:numPr>
        <w:suppressAutoHyphens/>
        <w:jc w:val="both"/>
      </w:pPr>
      <w:r w:rsidRPr="00557995">
        <w:t xml:space="preserve"> Apparecchiatura: per ogni giorno solare di ritardo rispetto ai termini stabiliti per la consegna dell’apparecchiatura verrà applicata una penale pari all’1 per mille dell’ammontare netto contrattuale;</w:t>
      </w:r>
    </w:p>
    <w:p w:rsidR="00DB54BE" w:rsidRPr="00557995" w:rsidRDefault="00422474" w:rsidP="00634BED">
      <w:pPr>
        <w:numPr>
          <w:ilvl w:val="0"/>
          <w:numId w:val="20"/>
        </w:numPr>
        <w:suppressAutoHyphens/>
        <w:jc w:val="both"/>
      </w:pPr>
      <w:r>
        <w:t xml:space="preserve"> </w:t>
      </w:r>
      <w:r w:rsidR="00DB54BE" w:rsidRPr="00557995">
        <w:t>in caso di violazione delle disposizioni del Patto di integrità in materia di contratti pubblici regionali potrà essere applicata, a seguito di</w:t>
      </w:r>
      <w:r>
        <w:t xml:space="preserve"> </w:t>
      </w:r>
      <w:r w:rsidR="00DB54BE" w:rsidRPr="00557995">
        <w:t xml:space="preserve">specifico procedimento di verifica, una penale </w:t>
      </w:r>
      <w:r w:rsidR="00DB54BE" w:rsidRPr="00557995">
        <w:lastRenderedPageBreak/>
        <w:t>pari variabile tra l’1% e il 5% del valore complessivo del contratto in relazione all’entità dell’inadempienza e delle sue conseguenze.</w:t>
      </w:r>
    </w:p>
    <w:p w:rsidR="00DB54BE" w:rsidRPr="00557995" w:rsidRDefault="00DB54BE" w:rsidP="00634BED">
      <w:pPr>
        <w:numPr>
          <w:ilvl w:val="0"/>
          <w:numId w:val="17"/>
        </w:numPr>
        <w:suppressAutoHyphens/>
        <w:autoSpaceDE w:val="0"/>
        <w:ind w:left="567" w:hanging="501"/>
        <w:jc w:val="both"/>
      </w:pPr>
      <w:r w:rsidRPr="00557995">
        <w:t>Si precisa, altresì, che per ogni eventuale ed ulteriore inadempimento contrattuale diverso</w:t>
      </w:r>
      <w:r w:rsidR="00422474">
        <w:t xml:space="preserve"> </w:t>
      </w:r>
      <w:r w:rsidRPr="00557995">
        <w:t>rispetto a quelli sopra indicati si procederà ad applicare penali in misura compresa tra il 3% e il 10% dell’ammontare netto contrattuale, e comunque complessivamente non superiore al 10% dell’importo contrattuale complessivo, da determinare in relazione all’entità delle conseguenze legate all’inadempimento contestato;</w:t>
      </w:r>
    </w:p>
    <w:p w:rsidR="00DB54BE" w:rsidRPr="00557995" w:rsidRDefault="00DB54BE" w:rsidP="00634BED">
      <w:pPr>
        <w:numPr>
          <w:ilvl w:val="0"/>
          <w:numId w:val="17"/>
        </w:numPr>
        <w:suppressAutoHyphens/>
        <w:autoSpaceDE w:val="0"/>
        <w:ind w:left="567" w:hanging="501"/>
        <w:jc w:val="both"/>
      </w:pPr>
      <w:r w:rsidRPr="00557995">
        <w:t xml:space="preserve">Qualora il ritardo nell’adempimento determini un importo massimo della penale superiore al 10% dell’importo netto contrattuale, l’Azienda si riserva di promuovere l’avvio delle procedure di risoluzione del contratto, ai sensi dell’art. 108 del </w:t>
      </w:r>
      <w:proofErr w:type="spellStart"/>
      <w:r w:rsidRPr="00557995">
        <w:t>D.Lgs.</w:t>
      </w:r>
      <w:proofErr w:type="spellEnd"/>
      <w:r w:rsidRPr="00557995">
        <w:t xml:space="preserve"> 50/2016;</w:t>
      </w:r>
    </w:p>
    <w:p w:rsidR="00DB54BE" w:rsidRPr="00557995" w:rsidRDefault="00DB54BE" w:rsidP="00634BED">
      <w:pPr>
        <w:numPr>
          <w:ilvl w:val="0"/>
          <w:numId w:val="17"/>
        </w:numPr>
        <w:suppressAutoHyphens/>
        <w:autoSpaceDE w:val="0"/>
        <w:ind w:left="567" w:hanging="501"/>
        <w:jc w:val="both"/>
      </w:pPr>
      <w:r w:rsidRPr="00557995">
        <w:t>In caso di grave e reiterato inadempimento, l’Azienda potrà esercitare la facolt</w:t>
      </w:r>
      <w:r w:rsidR="004E4B60">
        <w:t xml:space="preserve">à di risoluzione del contratto </w:t>
      </w:r>
      <w:r w:rsidRPr="00557995">
        <w:t>con riserva di rivalersi nei confronti dell’aggiudicatario degli eventuali ulteriori danni da esso derivanti;</w:t>
      </w:r>
    </w:p>
    <w:p w:rsidR="00DB54BE" w:rsidRPr="00557995" w:rsidRDefault="00DB54BE" w:rsidP="00634BED">
      <w:pPr>
        <w:numPr>
          <w:ilvl w:val="0"/>
          <w:numId w:val="17"/>
        </w:numPr>
        <w:suppressAutoHyphens/>
        <w:autoSpaceDE w:val="0"/>
        <w:ind w:left="567" w:hanging="501"/>
        <w:jc w:val="both"/>
      </w:pPr>
      <w:r w:rsidRPr="00557995">
        <w:t>Gli inadempimenti che possono dare luogo all’applicazione delle penali di cui sopra vengono contestati per iscritto al fornitore, il quale deve in ogni caso comunicare per iscritto le proprie controdeduzioni entro il termine massimo di 5 giorni dalla contestazione stessa. Qualora queste controdeduzioni</w:t>
      </w:r>
      <w:r w:rsidR="00422474">
        <w:t xml:space="preserve"> </w:t>
      </w:r>
      <w:r w:rsidRPr="00557995">
        <w:t>non vengano accolte dalla stazione appaltante</w:t>
      </w:r>
      <w:r w:rsidR="00422474">
        <w:t xml:space="preserve"> </w:t>
      </w:r>
      <w:r w:rsidRPr="00557995">
        <w:t>o non siano inoltrate o lo siano fuori dai termini stabiliti, sono applicate al fornitore le penali come sopra stabilite;</w:t>
      </w:r>
    </w:p>
    <w:p w:rsidR="00DB54BE" w:rsidRPr="00557995" w:rsidRDefault="00DB54BE" w:rsidP="00DB54BE">
      <w:pPr>
        <w:autoSpaceDE w:val="0"/>
        <w:jc w:val="both"/>
      </w:pPr>
      <w:r w:rsidRPr="00557995">
        <w:t>E’ in ogni caso fatta salva la facoltà di esperire qualsiasi azione di risarcimento del maggior danno subito o della maggiore spesa sostenuta, nonché di risolvere il rapporto contrattuale ai sensi dello specifico articolo del presente capitolato.</w:t>
      </w:r>
    </w:p>
    <w:p w:rsidR="00DB54BE" w:rsidRDefault="00DB54BE" w:rsidP="00DB54BE">
      <w:pPr>
        <w:pStyle w:val="Pidipagina"/>
        <w:tabs>
          <w:tab w:val="clear" w:pos="4819"/>
          <w:tab w:val="clear" w:pos="9638"/>
        </w:tabs>
        <w:jc w:val="both"/>
        <w:rPr>
          <w:b/>
        </w:rPr>
      </w:pPr>
    </w:p>
    <w:p w:rsidR="00DB54BE" w:rsidRDefault="00DB54BE" w:rsidP="009E6932">
      <w:pPr>
        <w:pStyle w:val="Titolo2"/>
      </w:pPr>
      <w:r w:rsidRPr="00DE2312">
        <w:t>A</w:t>
      </w:r>
      <w:r w:rsidR="00B54696">
        <w:t>RT</w:t>
      </w:r>
      <w:r w:rsidRPr="00DE2312">
        <w:t xml:space="preserve">. </w:t>
      </w:r>
      <w:r>
        <w:t>1</w:t>
      </w:r>
      <w:r w:rsidR="004B2E13">
        <w:t>6</w:t>
      </w:r>
      <w:r w:rsidRPr="00DE2312">
        <w:t xml:space="preserve"> – SOSPENSIONI </w:t>
      </w:r>
      <w:r>
        <w:t>–</w:t>
      </w:r>
      <w:r w:rsidRPr="00DE2312">
        <w:t xml:space="preserve"> RISOLUZIONE</w:t>
      </w:r>
      <w:r>
        <w:t xml:space="preserve"> - RECESSO</w:t>
      </w:r>
      <w:r w:rsidRPr="00DE2312">
        <w:t xml:space="preserve"> </w:t>
      </w:r>
    </w:p>
    <w:p w:rsidR="00B52950" w:rsidRPr="00DE2312" w:rsidRDefault="00B52950" w:rsidP="00DB54BE">
      <w:pPr>
        <w:autoSpaceDE w:val="0"/>
        <w:jc w:val="center"/>
      </w:pPr>
    </w:p>
    <w:p w:rsidR="00DB54BE" w:rsidRPr="00DE2312" w:rsidRDefault="00DB54BE" w:rsidP="00DB54BE">
      <w:pPr>
        <w:autoSpaceDE w:val="0"/>
        <w:jc w:val="both"/>
      </w:pPr>
      <w:r>
        <w:rPr>
          <w:b/>
          <w:u w:val="single"/>
        </w:rPr>
        <w:t>1</w:t>
      </w:r>
      <w:r w:rsidR="004B2E13">
        <w:rPr>
          <w:b/>
          <w:u w:val="single"/>
        </w:rPr>
        <w:t>6</w:t>
      </w:r>
      <w:r w:rsidRPr="00DE2312">
        <w:rPr>
          <w:b/>
          <w:u w:val="single"/>
        </w:rPr>
        <w:t>.1 Sospensioni</w:t>
      </w:r>
    </w:p>
    <w:p w:rsidR="00DB54BE" w:rsidRPr="00DE2312" w:rsidRDefault="00DB54BE" w:rsidP="00DB54BE">
      <w:pPr>
        <w:autoSpaceDE w:val="0"/>
        <w:jc w:val="both"/>
      </w:pPr>
      <w:r w:rsidRPr="00DE2312">
        <w:t>L’ASST committente si riserva la facoltà di sospensione dei contratti nei casi e secondo le modalità previste dall’art.107 del DLgs 50/2016.</w:t>
      </w:r>
    </w:p>
    <w:p w:rsidR="00DB54BE" w:rsidRPr="00DE2312" w:rsidRDefault="00DB54BE" w:rsidP="00DB54BE">
      <w:pPr>
        <w:autoSpaceDE w:val="0"/>
        <w:jc w:val="both"/>
      </w:pPr>
    </w:p>
    <w:p w:rsidR="00DB54BE" w:rsidRPr="00DE2312" w:rsidRDefault="00DB54BE" w:rsidP="00DB54BE">
      <w:pPr>
        <w:autoSpaceDE w:val="0"/>
        <w:jc w:val="both"/>
      </w:pPr>
      <w:r>
        <w:rPr>
          <w:b/>
          <w:u w:val="single"/>
        </w:rPr>
        <w:t>1</w:t>
      </w:r>
      <w:r w:rsidR="004B2E13">
        <w:rPr>
          <w:b/>
          <w:u w:val="single"/>
        </w:rPr>
        <w:t>6</w:t>
      </w:r>
      <w:r w:rsidRPr="00DE2312">
        <w:rPr>
          <w:b/>
          <w:u w:val="single"/>
        </w:rPr>
        <w:t>.2. Risoluzione</w:t>
      </w:r>
    </w:p>
    <w:p w:rsidR="00DB54BE" w:rsidRPr="00DE2312" w:rsidRDefault="00DB54BE" w:rsidP="00DB54BE">
      <w:pPr>
        <w:autoSpaceDE w:val="0"/>
        <w:jc w:val="both"/>
      </w:pPr>
      <w:r w:rsidRPr="00DE2312">
        <w:t>L’ASST committente avrà la facoltà di risolvere</w:t>
      </w:r>
      <w:r w:rsidR="00422474">
        <w:t xml:space="preserve"> </w:t>
      </w:r>
      <w:r w:rsidRPr="00DE2312">
        <w:t xml:space="preserve">il contratto di diritto ai sensi dell’art.1456 del codice civile, previa comunicazione da inviare al fornitore nei seguenti casi: </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reiterati inadempimenti imputabili al fornitore e comprovati da almeno 5 documenti di contestazione ufficiale;</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modifica sostanziale che avrebbe richiesto una nuova procedura di gara ai sensi dell’art 106 del DLgs 50/2016</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nel caso di superamento delle soglie stabilite nei casi di modificazioni di cui all’art 106 del DLgs 106/2016</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accertamento di una delle condizioni di cui all’art 80 comma 1 del DLgs 50/2016 al momento della aggiudicazione</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accertamento del fatto che l’appalto non avrebbe dovuto essere aggiudicato in considerazione degli obblighi derivanti dai trattati o di una sentenza passata in giudicato per violazione del codice dei contratti</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violazione delle norme in materia di cessione del contratto e cessione del credito;</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mancata corrispondenza tra i servizi/prodotti offerti in sede di gara e i servizi/prodotti forniti;</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cessione di attività in subappalto senza avere ottenuto la preventiva autorizzazione da parte dell’Azienda;</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cessione dell’impresa, cessazione di attività, concordato preventivo, fallimento, stati di moratoria e conseguenti atti di sequestro o di pignoramento a carico del fornitore;</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lastRenderedPageBreak/>
        <w:t>pronuncia di</w:t>
      </w:r>
      <w:r w:rsidR="00422474">
        <w:t xml:space="preserve"> </w:t>
      </w:r>
      <w:r w:rsidRPr="00DE2312">
        <w:t>una sentenza definitiva per un reato relativo al comportamento professionale del fornitore;</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inosservanza delle disposizioni normative in materia di lavoro, previdenza, prevenzione, infortuni e sicurezza;</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gravi violazioni del Codice Etico comportamentale dell’Azienda committente;</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violazioni del Patto di integrità in materia di contratti pubblici regionali;</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gravi violazioni al Codice di Comportamento dei dipendenti pubblici approvato con DPR 16/4/2013 n. 62;</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 xml:space="preserve">violazione delle disposizioni di cui all’art.3 della Legge n.136/2010 </w:t>
      </w:r>
      <w:proofErr w:type="spellStart"/>
      <w:r w:rsidRPr="00DE2312">
        <w:t>smi</w:t>
      </w:r>
      <w:proofErr w:type="spellEnd"/>
      <w:r w:rsidRPr="00DE2312">
        <w:t xml:space="preserve"> eseguendo transazioni</w:t>
      </w:r>
      <w:r w:rsidR="00422474">
        <w:t xml:space="preserve"> </w:t>
      </w:r>
      <w:r w:rsidRPr="00DE2312">
        <w:t>senza avvalersi di bonifici bancari o postali o di altro mezzo idoneo</w:t>
      </w:r>
      <w:r w:rsidR="00422474">
        <w:t xml:space="preserve"> </w:t>
      </w:r>
      <w:r w:rsidRPr="00DE2312">
        <w:t>a garantire la piena tracciabilità delle operazioni;</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mancata reintegrazione della cauzione eventualmente escussa;</w:t>
      </w:r>
    </w:p>
    <w:p w:rsidR="00DB54BE" w:rsidRPr="00DE2312" w:rsidRDefault="00DB54BE" w:rsidP="00634BED">
      <w:pPr>
        <w:numPr>
          <w:ilvl w:val="0"/>
          <w:numId w:val="23"/>
        </w:numPr>
        <w:tabs>
          <w:tab w:val="clear" w:pos="794"/>
          <w:tab w:val="num" w:pos="360"/>
        </w:tabs>
        <w:suppressAutoHyphens/>
        <w:autoSpaceDE w:val="0"/>
        <w:ind w:left="357" w:hanging="357"/>
        <w:jc w:val="both"/>
      </w:pPr>
      <w:r w:rsidRPr="00DE2312">
        <w:t>mancata copertura dei rischi durant</w:t>
      </w:r>
      <w:r w:rsidR="00406482">
        <w:t>e tutta la vigenza contrattuale</w:t>
      </w:r>
      <w:r w:rsidRPr="00DE2312">
        <w:t xml:space="preserve">; </w:t>
      </w:r>
    </w:p>
    <w:p w:rsidR="00DB54BE" w:rsidRPr="00DE2312" w:rsidRDefault="00DB54BE" w:rsidP="00DB54BE">
      <w:pPr>
        <w:autoSpaceDE w:val="0"/>
        <w:jc w:val="both"/>
      </w:pPr>
      <w:r w:rsidRPr="00DE2312">
        <w:t>L’ASST ha inoltre facoltà di risolvere il contratto ai sensi dell’art. 1453 c.c., previa diffida scritta ad adempiere entro il termine di 15 giorni, decorso inutilmente il quale il contratto si intende risolto di diritto, nei seguenti casi:</w:t>
      </w:r>
    </w:p>
    <w:p w:rsidR="00DB54BE" w:rsidRPr="00DE2312" w:rsidRDefault="00DB54BE" w:rsidP="00634BED">
      <w:pPr>
        <w:numPr>
          <w:ilvl w:val="0"/>
          <w:numId w:val="24"/>
        </w:numPr>
        <w:suppressAutoHyphens/>
        <w:autoSpaceDE w:val="0"/>
        <w:jc w:val="both"/>
      </w:pPr>
      <w:r w:rsidRPr="00DE2312">
        <w:t xml:space="preserve">il fornitore non esegua la fornitura in modo strettamente conforme alle disposizioni del presente </w:t>
      </w:r>
      <w:r w:rsidR="00406482">
        <w:t>documento</w:t>
      </w:r>
      <w:r w:rsidRPr="00DE2312">
        <w:t xml:space="preserve"> e relativi allegati; </w:t>
      </w:r>
    </w:p>
    <w:p w:rsidR="00DB54BE" w:rsidRPr="00DE2312" w:rsidRDefault="00DB54BE" w:rsidP="00634BED">
      <w:pPr>
        <w:numPr>
          <w:ilvl w:val="0"/>
          <w:numId w:val="24"/>
        </w:numPr>
        <w:suppressAutoHyphens/>
        <w:autoSpaceDE w:val="0"/>
        <w:jc w:val="both"/>
      </w:pPr>
      <w:r w:rsidRPr="00DE2312">
        <w:t>il fornitore non si conformi entro un termine ragionevole all’ingiunzione della stazione appaltante</w:t>
      </w:r>
      <w:r w:rsidRPr="00DE2312">
        <w:rPr>
          <w:i/>
          <w:iCs/>
        </w:rPr>
        <w:t xml:space="preserve"> </w:t>
      </w:r>
      <w:r w:rsidRPr="00DE2312">
        <w:t>di porre rimedio a negligenze o inadempienze contrattuali che compromettano gravemente la corretta esecuzione del contratto di appalto nei termini</w:t>
      </w:r>
      <w:r w:rsidRPr="00DE2312">
        <w:rPr>
          <w:i/>
          <w:iCs/>
        </w:rPr>
        <w:t xml:space="preserve"> </w:t>
      </w:r>
      <w:r w:rsidRPr="00DE2312">
        <w:t>prescritti;</w:t>
      </w:r>
    </w:p>
    <w:p w:rsidR="00DB54BE" w:rsidRPr="00DE2312" w:rsidRDefault="00DB54BE" w:rsidP="00634BED">
      <w:pPr>
        <w:numPr>
          <w:ilvl w:val="0"/>
          <w:numId w:val="24"/>
        </w:numPr>
        <w:suppressAutoHyphens/>
        <w:autoSpaceDE w:val="0"/>
        <w:jc w:val="both"/>
      </w:pPr>
      <w:r w:rsidRPr="00DE2312">
        <w:t>il fornitore si renda colpevole di frode e/o grave negligenza e di mancato rispetto degli obblighi e delle condizioni previste nel contratto, dopo l’applicazione delle penalità;</w:t>
      </w:r>
    </w:p>
    <w:p w:rsidR="00DB54BE" w:rsidRPr="00DE2312" w:rsidRDefault="00DB54BE" w:rsidP="00634BED">
      <w:pPr>
        <w:numPr>
          <w:ilvl w:val="0"/>
          <w:numId w:val="24"/>
        </w:numPr>
        <w:suppressAutoHyphens/>
        <w:autoSpaceDE w:val="0"/>
        <w:jc w:val="both"/>
      </w:pPr>
      <w:r w:rsidRPr="00DE2312">
        <w:t>il fornitore sospenda l’esecuzione del contratto, per motivi imputabili al fornitore stesso.</w:t>
      </w:r>
    </w:p>
    <w:p w:rsidR="00DB54BE" w:rsidRPr="00DE2312" w:rsidRDefault="00DB54BE" w:rsidP="00DB54BE">
      <w:pPr>
        <w:autoSpaceDE w:val="0"/>
        <w:jc w:val="both"/>
      </w:pPr>
      <w:r w:rsidRPr="00DE2312">
        <w:t>In tutti i predetti casi di risoluzione l’Azienda ha diritto di ritenere in via definitiva la cauzione presentata e/o di applicare una penale equivalente, nonché di procedere nei confronti dell’appaltatore per il risarcimento del danno.</w:t>
      </w:r>
    </w:p>
    <w:p w:rsidR="00DB54BE" w:rsidRPr="00DE2312" w:rsidRDefault="00DB54BE" w:rsidP="00DB54BE">
      <w:pPr>
        <w:autoSpaceDE w:val="0"/>
        <w:jc w:val="both"/>
      </w:pPr>
      <w:r w:rsidRPr="00DE2312">
        <w:t xml:space="preserve">L’ASST deve risolvere il contratto qualora ricorrano le condizioni di cui all’art 108 comma 2 </w:t>
      </w:r>
      <w:proofErr w:type="spellStart"/>
      <w:r w:rsidRPr="00DE2312">
        <w:t>lett</w:t>
      </w:r>
      <w:proofErr w:type="spellEnd"/>
      <w:r w:rsidRPr="00DE2312">
        <w:t xml:space="preserve"> a) e b) del DLgs 50/2016 </w:t>
      </w:r>
    </w:p>
    <w:p w:rsidR="00DB54BE" w:rsidRPr="00DE2312" w:rsidRDefault="00DB54BE" w:rsidP="00DB54BE">
      <w:pPr>
        <w:autoSpaceDE w:val="0"/>
        <w:jc w:val="both"/>
      </w:pPr>
      <w:r w:rsidRPr="00DE2312">
        <w:t>In caso di risoluzione del contratto l’appaltatore ha diritto soltanto al pagamento delle prestazioni regolarmente eseguite, decurtato dagli oneri aggiuntivi derivanti dallo scioglimento del contratto.</w:t>
      </w:r>
    </w:p>
    <w:p w:rsidR="00C4596E" w:rsidRDefault="00C4596E" w:rsidP="00DB54BE">
      <w:pPr>
        <w:autoSpaceDE w:val="0"/>
        <w:jc w:val="both"/>
        <w:rPr>
          <w:b/>
          <w:u w:val="single"/>
        </w:rPr>
      </w:pPr>
    </w:p>
    <w:p w:rsidR="00DB54BE" w:rsidRPr="00DE2312" w:rsidRDefault="00DB54BE" w:rsidP="00DB54BE">
      <w:pPr>
        <w:autoSpaceDE w:val="0"/>
        <w:jc w:val="both"/>
      </w:pPr>
      <w:r>
        <w:rPr>
          <w:b/>
          <w:u w:val="single"/>
        </w:rPr>
        <w:t>1</w:t>
      </w:r>
      <w:r w:rsidR="004B2E13">
        <w:rPr>
          <w:b/>
          <w:u w:val="single"/>
        </w:rPr>
        <w:t>6</w:t>
      </w:r>
      <w:r w:rsidRPr="00DE2312">
        <w:rPr>
          <w:b/>
          <w:u w:val="single"/>
        </w:rPr>
        <w:t>.3 Recesso</w:t>
      </w:r>
    </w:p>
    <w:p w:rsidR="00DB54BE" w:rsidRPr="00DE2312" w:rsidRDefault="00DB54BE" w:rsidP="00DB54BE">
      <w:pPr>
        <w:autoSpaceDE w:val="0"/>
        <w:jc w:val="both"/>
      </w:pPr>
      <w:r w:rsidRPr="00DE2312">
        <w:t>L’ASST</w:t>
      </w:r>
      <w:r w:rsidR="00422474">
        <w:t xml:space="preserve"> </w:t>
      </w:r>
      <w:r w:rsidRPr="00DE2312">
        <w:t>si riserva la facoltà di recedere unilateralmente dal contratto, ai sensi dell’art. 1373 c.c., in qualsiasi momento lo ritenesse opportuno, con semplice preavviso, da notificarsi al Fornitore con PEC almeno 20 gg. consecutivi prima, in conseguenza di eventi discendenti da modificazioni istituzionali dell’assetto aziendale nonché da eventuali cambiamenti intervenuti nell’ambito delle attività di diagnosi e cura.</w:t>
      </w:r>
    </w:p>
    <w:p w:rsidR="00DB54BE" w:rsidRPr="00FC3B50" w:rsidRDefault="00DB54BE" w:rsidP="00DB54BE">
      <w:pPr>
        <w:tabs>
          <w:tab w:val="left" w:pos="426"/>
        </w:tabs>
        <w:autoSpaceDE w:val="0"/>
        <w:jc w:val="both"/>
        <w:rPr>
          <w:b/>
        </w:rPr>
      </w:pPr>
    </w:p>
    <w:p w:rsidR="00DB54BE" w:rsidRPr="00DE2312" w:rsidRDefault="00DB54BE" w:rsidP="009E6932">
      <w:pPr>
        <w:pStyle w:val="Titolo2"/>
      </w:pPr>
      <w:r w:rsidRPr="00DE2312">
        <w:t>A</w:t>
      </w:r>
      <w:r w:rsidR="00B54696">
        <w:t>RT</w:t>
      </w:r>
      <w:r w:rsidRPr="00DE2312">
        <w:t xml:space="preserve">. </w:t>
      </w:r>
      <w:r>
        <w:t>1</w:t>
      </w:r>
      <w:r w:rsidR="004B2E13">
        <w:t>7</w:t>
      </w:r>
      <w:r w:rsidRPr="00DE2312">
        <w:t xml:space="preserve"> - CODICE ETICO - Patto di integrità in materia</w:t>
      </w:r>
      <w:r w:rsidR="00422474">
        <w:t xml:space="preserve"> </w:t>
      </w:r>
      <w:r w:rsidRPr="00DE2312">
        <w:t>di contratti pubblici regionali – CODICE COMPORTAMENTALE DEI DIPENDENTI PUBBLICI</w:t>
      </w:r>
    </w:p>
    <w:p w:rsidR="00DB54BE" w:rsidRPr="00DE2312" w:rsidRDefault="00DB54BE" w:rsidP="00DB54BE">
      <w:pPr>
        <w:autoSpaceDE w:val="0"/>
        <w:jc w:val="both"/>
      </w:pPr>
    </w:p>
    <w:p w:rsidR="00DB54BE" w:rsidRPr="00DE2312" w:rsidRDefault="00DB54BE" w:rsidP="00DB54BE">
      <w:pPr>
        <w:jc w:val="both"/>
      </w:pPr>
      <w:r>
        <w:rPr>
          <w:b/>
          <w:u w:val="single"/>
        </w:rPr>
        <w:t>1</w:t>
      </w:r>
      <w:r w:rsidR="004B2E13">
        <w:rPr>
          <w:b/>
          <w:u w:val="single"/>
        </w:rPr>
        <w:t>7</w:t>
      </w:r>
      <w:r w:rsidRPr="00DE2312">
        <w:rPr>
          <w:b/>
          <w:u w:val="single"/>
        </w:rPr>
        <w:t>.1</w:t>
      </w:r>
      <w:r w:rsidRPr="00DE2312">
        <w:t xml:space="preserve"> In ottemperanza alle linee guida regionali contenute nella D.G..R. N. VIII/3776 del 13/12/2006, l’ASST di Cremona</w:t>
      </w:r>
      <w:r w:rsidR="00422474">
        <w:t xml:space="preserve"> </w:t>
      </w:r>
      <w:r w:rsidRPr="00DE2312">
        <w:t>ha adottato un proprio Codice Etico Comportamentale, nel quale vengono definiti principi, regole e valori ai quali devono uniformarsi i comportamenti dei soggetti che con esse interagiscono.</w:t>
      </w:r>
    </w:p>
    <w:p w:rsidR="00DB54BE" w:rsidRPr="00DE2312" w:rsidRDefault="00DB54BE" w:rsidP="00DB54BE">
      <w:pPr>
        <w:jc w:val="both"/>
      </w:pPr>
      <w:r w:rsidRPr="00DE2312">
        <w:lastRenderedPageBreak/>
        <w:t xml:space="preserve">Gli operatori economici che intendono partecipare alla presente procedura devono dichiarare di aver preso visione del Codice Etico Comportamentale pubblicato sul sito Aziendale </w:t>
      </w:r>
      <w:hyperlink r:id="rId14" w:history="1">
        <w:r w:rsidRPr="00DE2312">
          <w:rPr>
            <w:rStyle w:val="Collegamentoipertestuale"/>
          </w:rPr>
          <w:t>www.ospedale.cremona.it</w:t>
        </w:r>
      </w:hyperlink>
      <w:r w:rsidRPr="00DE2312">
        <w:t xml:space="preserve"> di accettare le regole e i principi in essi espressi rimanendo indenni l’ASST da ogni danno eventualmente derivante dal mancato rispetto. </w:t>
      </w:r>
      <w:r w:rsidRPr="00DE2312">
        <w:rPr>
          <w:u w:val="single"/>
        </w:rPr>
        <w:t>Tale dichiarazione è già contenuta nel fac-simile di “Dichiarazione amministrativa” allegato al</w:t>
      </w:r>
      <w:r w:rsidR="00406482">
        <w:rPr>
          <w:u w:val="single"/>
        </w:rPr>
        <w:t>la</w:t>
      </w:r>
      <w:r w:rsidRPr="00DE2312">
        <w:rPr>
          <w:u w:val="single"/>
        </w:rPr>
        <w:t xml:space="preserve"> presente</w:t>
      </w:r>
      <w:r w:rsidRPr="00DE2312">
        <w:t>. L’inosservanza dei contenuti, degli obblighi e dei divieti del Codice Etico potrà comportare l’obbligo per l’inadempiente al risarcimento del danno e costituirà causa di risoluzione del contratto.</w:t>
      </w:r>
    </w:p>
    <w:p w:rsidR="00DB54BE" w:rsidRPr="00DE2312" w:rsidRDefault="00DB54BE" w:rsidP="00DB54BE">
      <w:pPr>
        <w:jc w:val="both"/>
      </w:pPr>
    </w:p>
    <w:p w:rsidR="00DB54BE" w:rsidRPr="00DE2312" w:rsidRDefault="00DB54BE" w:rsidP="00DB54BE">
      <w:pPr>
        <w:jc w:val="both"/>
      </w:pPr>
      <w:r>
        <w:rPr>
          <w:b/>
          <w:u w:val="single"/>
        </w:rPr>
        <w:t>1</w:t>
      </w:r>
      <w:r w:rsidR="004B2E13">
        <w:rPr>
          <w:b/>
          <w:u w:val="single"/>
        </w:rPr>
        <w:t>7</w:t>
      </w:r>
      <w:r w:rsidRPr="00DE2312">
        <w:rPr>
          <w:b/>
          <w:u w:val="single"/>
        </w:rPr>
        <w:t>.2</w:t>
      </w:r>
      <w:r w:rsidRPr="00DE2312">
        <w:t xml:space="preserve"> Con DGR 30/1/14 n. X/1299 è stato approvato il “Patto di integrità in materia di contratti pubblici regionali” che, tra l'altro, stabilisce la reciproca e formale obbligazione tra le Amministrazioni Aggiudicatrici e gli operatori economici di improntare i propri comportamenti ai principi di lealtà, trasparenza e correttezza, nonché l'espresso impegno anticorruzione di non offrire, accettare o richiedere somme di denaro o qualsiasi altra ricompensa, vantaggio o beneficio.</w:t>
      </w:r>
    </w:p>
    <w:p w:rsidR="00DB54BE" w:rsidRPr="00DE2312" w:rsidRDefault="00DB54BE" w:rsidP="00DB54BE">
      <w:pPr>
        <w:shd w:val="clear" w:color="auto" w:fill="FFFFFF"/>
        <w:jc w:val="both"/>
      </w:pPr>
      <w:r w:rsidRPr="00DE2312">
        <w:t>Il concorrente che presenta offerta: </w:t>
      </w:r>
    </w:p>
    <w:p w:rsidR="00DB54BE" w:rsidRPr="00DE2312" w:rsidRDefault="00DB54BE" w:rsidP="00DB54BE">
      <w:pPr>
        <w:jc w:val="both"/>
      </w:pPr>
      <w:r w:rsidRPr="00DE2312">
        <w:t>a) esprime l'impegno a non porre in essere comportamenti in violazione a quanto disposto dal Patto di integrità in materia di contratti pubblici, assumendosi le relative responsabilità</w:t>
      </w:r>
    </w:p>
    <w:p w:rsidR="00DB54BE" w:rsidRPr="00DE2312" w:rsidRDefault="00DB54BE" w:rsidP="00DB54BE">
      <w:pPr>
        <w:jc w:val="both"/>
      </w:pPr>
      <w:r w:rsidRPr="00DE2312">
        <w:t>b) prende atto che, in caso di aggiudicazione in proprio favore, ha l'onere di pretendere</w:t>
      </w:r>
      <w:r w:rsidR="00422474">
        <w:t xml:space="preserve"> </w:t>
      </w:r>
      <w:r w:rsidRPr="00DE2312">
        <w:t xml:space="preserve">da parte dei propri subappaltatori e </w:t>
      </w:r>
      <w:proofErr w:type="spellStart"/>
      <w:r w:rsidRPr="00DE2312">
        <w:t>subaffidatari</w:t>
      </w:r>
      <w:proofErr w:type="spellEnd"/>
      <w:r w:rsidRPr="00DE2312">
        <w:t xml:space="preserve"> il rispetto degli obblighi previsti dal Patto di integrità e che la violazione dello stesso da parte di detti subappaltatori e </w:t>
      </w:r>
      <w:proofErr w:type="spellStart"/>
      <w:r w:rsidRPr="00DE2312">
        <w:t>subaffidatari</w:t>
      </w:r>
      <w:proofErr w:type="spellEnd"/>
      <w:r w:rsidRPr="00DE2312">
        <w:t xml:space="preserve"> è causa di risoluzione del contratto</w:t>
      </w:r>
    </w:p>
    <w:p w:rsidR="00DB54BE" w:rsidRPr="00DE2312" w:rsidRDefault="00DB54BE" w:rsidP="00DB54BE">
      <w:pPr>
        <w:jc w:val="both"/>
      </w:pPr>
      <w:r w:rsidRPr="00DE2312">
        <w:t>c) prende atto altresì che la violazione del Patto di integrità comporta l'applicazione delle sanzioni stabilite dall'art.4 del medesimo e segnatamente: </w:t>
      </w:r>
    </w:p>
    <w:p w:rsidR="00DB54BE" w:rsidRPr="00DE2312" w:rsidRDefault="00DB54BE" w:rsidP="00DB54BE">
      <w:pPr>
        <w:jc w:val="both"/>
      </w:pPr>
      <w:r w:rsidRPr="00DE2312">
        <w:t>- l'esclusione della procedura di affidamento e l'incameramento della cauzione provvisoria ovvero, qualora la violazione sia riscontrata in un momento successivo all'aggiudicazione, l'applicazione di una penale dall'1% al 5% del valore del contratto;</w:t>
      </w:r>
    </w:p>
    <w:p w:rsidR="00DB54BE" w:rsidRPr="00DE2312" w:rsidRDefault="00DB54BE" w:rsidP="00DB54BE">
      <w:pPr>
        <w:jc w:val="both"/>
      </w:pPr>
      <w:r w:rsidRPr="00DE2312">
        <w:t>- la revoca dell'aggiudicazione, la risoluzione di diritto del contratto, l'incameramento della cauzione definitiva. L'amministrazione aggiudicatrice può non avvalersi della risoluzione contrattuale qualora la ritenga pregiudizievole agli interessi pubblici. E' fatto salvo in ogni caso l'eventuale diritto al risarcimento del danno.</w:t>
      </w:r>
    </w:p>
    <w:p w:rsidR="00DB54BE" w:rsidRPr="00DE2312" w:rsidRDefault="00DB54BE" w:rsidP="00DB54BE">
      <w:pPr>
        <w:jc w:val="both"/>
      </w:pPr>
      <w:r w:rsidRPr="00DE2312">
        <w:t>Il Patto di integrità è allegato al</w:t>
      </w:r>
      <w:r w:rsidR="00406482">
        <w:t>la</w:t>
      </w:r>
      <w:r w:rsidRPr="00DE2312">
        <w:t xml:space="preserve"> presente </w:t>
      </w:r>
      <w:r w:rsidR="00406482">
        <w:t>lettera d’invito</w:t>
      </w:r>
      <w:r w:rsidRPr="00DE2312">
        <w:t xml:space="preserve"> e deve essere presentato</w:t>
      </w:r>
      <w:r w:rsidRPr="00DE2312">
        <w:rPr>
          <w:b/>
        </w:rPr>
        <w:t>, firmato</w:t>
      </w:r>
      <w:r w:rsidRPr="00DE2312">
        <w:t xml:space="preserve"> digitalmente per presa visione e accettazione, a completamento della documentazione amministrativa richiesta.</w:t>
      </w:r>
    </w:p>
    <w:p w:rsidR="00DB54BE" w:rsidRPr="00DE2312" w:rsidRDefault="00DB54BE" w:rsidP="00DB54BE">
      <w:pPr>
        <w:jc w:val="both"/>
      </w:pPr>
    </w:p>
    <w:p w:rsidR="00DB54BE" w:rsidRPr="00DE2312" w:rsidRDefault="004B2E13" w:rsidP="00DB54BE">
      <w:pPr>
        <w:jc w:val="both"/>
      </w:pPr>
      <w:r>
        <w:rPr>
          <w:b/>
          <w:u w:val="single"/>
        </w:rPr>
        <w:t>17</w:t>
      </w:r>
      <w:r w:rsidR="00DB54BE" w:rsidRPr="00DE2312">
        <w:rPr>
          <w:b/>
          <w:u w:val="single"/>
        </w:rPr>
        <w:t>.3</w:t>
      </w:r>
      <w:r w:rsidR="00DB54BE" w:rsidRPr="00DE2312">
        <w:rPr>
          <w:u w:val="single"/>
        </w:rPr>
        <w:t xml:space="preserve"> </w:t>
      </w:r>
      <w:r w:rsidR="00DB54BE" w:rsidRPr="00DE2312">
        <w:t xml:space="preserve">In ottemperanza all’art. 54 del </w:t>
      </w:r>
      <w:proofErr w:type="spellStart"/>
      <w:r w:rsidR="00DB54BE" w:rsidRPr="00DE2312">
        <w:t>D.Lgs.</w:t>
      </w:r>
      <w:proofErr w:type="spellEnd"/>
      <w:r w:rsidR="00DB54BE" w:rsidRPr="00DE2312">
        <w:t xml:space="preserve"> 165/2001 e </w:t>
      </w:r>
      <w:proofErr w:type="spellStart"/>
      <w:r w:rsidR="00DB54BE" w:rsidRPr="00DE2312">
        <w:t>smi</w:t>
      </w:r>
      <w:proofErr w:type="spellEnd"/>
      <w:r w:rsidR="00DB54BE" w:rsidRPr="00DE2312">
        <w:t xml:space="preserve"> e nel rispetto delle linee guida emanate dall’ANAC, l’ASST</w:t>
      </w:r>
      <w:r w:rsidR="00422474">
        <w:t xml:space="preserve"> </w:t>
      </w:r>
      <w:r w:rsidR="00DB54BE" w:rsidRPr="00DE2312">
        <w:t xml:space="preserve">ha adottato un proprio Codice di Comportamento Aziendale, rivolto a tutti i dipendenti dell’ASST </w:t>
      </w:r>
      <w:proofErr w:type="spellStart"/>
      <w:r w:rsidR="00DB54BE" w:rsidRPr="00DE2312">
        <w:t>nonchè</w:t>
      </w:r>
      <w:proofErr w:type="spellEnd"/>
      <w:r w:rsidR="00DB54BE" w:rsidRPr="00DE2312">
        <w:t xml:space="preserve">, per quanto compatibili, a tutti i collaboratori o consulenti con qualsiasi tipologia di contratto o incarico e a qualsiasi titolo, ai titolari di organi e di incarichi negli uffici di diretta collaborazione dei vertici istituzionali, </w:t>
      </w:r>
      <w:proofErr w:type="spellStart"/>
      <w:r w:rsidR="00DB54BE" w:rsidRPr="00DE2312">
        <w:t>nonchè</w:t>
      </w:r>
      <w:proofErr w:type="spellEnd"/>
      <w:r w:rsidR="00DB54BE" w:rsidRPr="00DE2312">
        <w:t xml:space="preserve"> nei confronti dei collaboratori a qualsiasi titolo di imprese fornitrici di beni o servizi e che realizzano opere in favore dell’Azienda..</w:t>
      </w:r>
    </w:p>
    <w:p w:rsidR="00DB54BE" w:rsidRPr="00DE2312" w:rsidRDefault="00DB54BE" w:rsidP="00DB54BE">
      <w:pPr>
        <w:jc w:val="both"/>
      </w:pPr>
      <w:r w:rsidRPr="00DE2312">
        <w:t xml:space="preserve">Gli operatori economici che intendono partecipare alla presente procedura devono dichiarare di aver preso visione del Codice di comportamento Aziendale pubblicato sul sito </w:t>
      </w:r>
      <w:hyperlink r:id="rId15" w:history="1">
        <w:r w:rsidRPr="00DE2312">
          <w:rPr>
            <w:rStyle w:val="Collegamentoipertestuale"/>
          </w:rPr>
          <w:t>www.ospedale.cremona.it</w:t>
        </w:r>
      </w:hyperlink>
      <w:r w:rsidRPr="00DE2312">
        <w:t xml:space="preserve"> e di accettare le regole e i principi in essi espressi rimanendo indenni l’Azienda da ogni danno eventualmente derivante dal mancato rispetto. </w:t>
      </w:r>
      <w:r w:rsidRPr="00DE2312">
        <w:rPr>
          <w:u w:val="single"/>
        </w:rPr>
        <w:t>Tale dichiarazione è già contenuta nel fac-simile di “Dichiarazione amministrativa” allegato al</w:t>
      </w:r>
      <w:r w:rsidR="00406482">
        <w:rPr>
          <w:u w:val="single"/>
        </w:rPr>
        <w:t>la</w:t>
      </w:r>
      <w:r w:rsidRPr="00DE2312">
        <w:rPr>
          <w:u w:val="single"/>
        </w:rPr>
        <w:t xml:space="preserve"> present</w:t>
      </w:r>
      <w:r w:rsidR="00406482">
        <w:rPr>
          <w:u w:val="single"/>
        </w:rPr>
        <w:t>e</w:t>
      </w:r>
      <w:r w:rsidRPr="00DE2312">
        <w:t>. L’inosservanza dei contenuti, degli obblighi e dei divieti del Codice di Comportamento aziendale potrà comportare l’obbligo per l’inadempiente al risarcimento del danno e costituirà causa di risoluzione del contratto</w:t>
      </w:r>
    </w:p>
    <w:p w:rsidR="00DB54BE" w:rsidRDefault="00DB54BE" w:rsidP="00DB54BE">
      <w:pPr>
        <w:jc w:val="both"/>
      </w:pPr>
    </w:p>
    <w:p w:rsidR="00DB54BE" w:rsidRPr="00557995" w:rsidRDefault="00DB54BE" w:rsidP="009E6932">
      <w:pPr>
        <w:pStyle w:val="Titolo2"/>
      </w:pPr>
      <w:r w:rsidRPr="00557995">
        <w:lastRenderedPageBreak/>
        <w:tab/>
        <w:t xml:space="preserve">ART. </w:t>
      </w:r>
      <w:r w:rsidR="004B2E13">
        <w:t>18</w:t>
      </w:r>
      <w:r w:rsidRPr="00557995">
        <w:t xml:space="preserve"> -</w:t>
      </w:r>
      <w:r w:rsidR="00422474">
        <w:t xml:space="preserve"> </w:t>
      </w:r>
      <w:r w:rsidRPr="00557995">
        <w:t>TRATTAMENTO DATI E OBBLIGO DI RISERVATEZZA</w:t>
      </w:r>
    </w:p>
    <w:p w:rsidR="00DB54BE" w:rsidRPr="00557995" w:rsidRDefault="00DB54BE" w:rsidP="00DB54BE">
      <w:pPr>
        <w:tabs>
          <w:tab w:val="left" w:pos="426"/>
        </w:tabs>
        <w:autoSpaceDE w:val="0"/>
        <w:ind w:hanging="426"/>
        <w:jc w:val="both"/>
        <w:rPr>
          <w:b/>
        </w:rPr>
      </w:pPr>
    </w:p>
    <w:p w:rsidR="00DD19B7" w:rsidRDefault="00DD19B7" w:rsidP="00DD19B7">
      <w:pPr>
        <w:pStyle w:val="Standard"/>
        <w:autoSpaceDE w:val="0"/>
      </w:pPr>
      <w:r>
        <w:rPr>
          <w:b/>
          <w:bCs/>
          <w:u w:val="single"/>
        </w:rPr>
        <w:t>18.1</w:t>
      </w:r>
      <w:r>
        <w:rPr>
          <w:u w:val="single"/>
        </w:rPr>
        <w:t xml:space="preserve"> Trattamento dati</w:t>
      </w:r>
    </w:p>
    <w:p w:rsidR="00DD19B7" w:rsidRPr="00051681" w:rsidRDefault="00DD19B7" w:rsidP="00DD19B7">
      <w:pPr>
        <w:pStyle w:val="Standard"/>
        <w:autoSpaceDE w:val="0"/>
        <w:jc w:val="both"/>
        <w:rPr>
          <w:b/>
        </w:rPr>
      </w:pPr>
      <w:r>
        <w:rPr>
          <w:szCs w:val="24"/>
        </w:rPr>
        <w:t>Ai sensi di quanto previsto dall'art.13 del Regolamento (UE) 2016/679 relativo alla protezione delle persone fisiche con riguardo al trattamento dei dati personali nonché alla libera circolazione di tali dati, si rimanda, per le informazioni relative al trattamento,</w:t>
      </w:r>
      <w:r w:rsidR="00422474">
        <w:rPr>
          <w:szCs w:val="24"/>
        </w:rPr>
        <w:t xml:space="preserve"> </w:t>
      </w:r>
      <w:r>
        <w:rPr>
          <w:szCs w:val="24"/>
        </w:rPr>
        <w:t>al documento “Informativa Privacy” allegato alla presente</w:t>
      </w:r>
    </w:p>
    <w:p w:rsidR="00DD19B7" w:rsidRDefault="00DD19B7" w:rsidP="00DD19B7">
      <w:pPr>
        <w:pStyle w:val="Standard"/>
        <w:autoSpaceDE w:val="0"/>
      </w:pPr>
    </w:p>
    <w:p w:rsidR="00DD19B7" w:rsidRDefault="00DD19B7" w:rsidP="00DD19B7">
      <w:pPr>
        <w:pStyle w:val="Standard"/>
        <w:autoSpaceDE w:val="0"/>
      </w:pPr>
      <w:r>
        <w:rPr>
          <w:b/>
          <w:bCs/>
          <w:u w:val="single"/>
        </w:rPr>
        <w:t>18.2</w:t>
      </w:r>
      <w:r>
        <w:rPr>
          <w:u w:val="single"/>
        </w:rPr>
        <w:t xml:space="preserve"> Obbligo di riservatezza</w:t>
      </w:r>
    </w:p>
    <w:p w:rsidR="00DD19B7" w:rsidRDefault="00DD19B7" w:rsidP="00DD19B7">
      <w:pPr>
        <w:pStyle w:val="Standard"/>
        <w:autoSpaceDE w:val="0"/>
        <w:jc w:val="both"/>
      </w:pPr>
      <w:r>
        <w:t>E’ fatto obbligo alla ditta aggiudicataria di garantire l’Azienda rispetto alla riservatezza circa le informazioni di cui verrà a conoscenza il personale che interverrà a qualsiasi titolo nello svolgimento del servizio oggetto della presente procedura. Tra le informazioni in parola si includono quelle sanitarie inerenti l’utenza dell’Azienda, tutte quelle personali di qualsivoglia genere relative ai dipendenti dell’Azienda stessa, quelle inerenti le tecnologie utilizzate, progetti in corso o qualunque altro genere di informazioni tutelate dalle normative vigenti.</w:t>
      </w:r>
    </w:p>
    <w:p w:rsidR="00DD19B7" w:rsidRDefault="00DD19B7" w:rsidP="00DD19B7">
      <w:pPr>
        <w:pStyle w:val="Standard"/>
        <w:autoSpaceDE w:val="0"/>
        <w:jc w:val="both"/>
      </w:pPr>
      <w:r>
        <w:t>L’aggiudicatario si assume tale responsabilità e manleva l’Azienda rispetto ad ogni utilizzo/divulgazione effettuata dal personale impiegato nel servizio e assumere tutti gli oneri conseguenti ad eventuali contenziosi che in tal senso dovessero emergere.</w:t>
      </w:r>
    </w:p>
    <w:p w:rsidR="00DD19B7" w:rsidRDefault="00DD19B7" w:rsidP="00DD19B7">
      <w:pPr>
        <w:pStyle w:val="Standard"/>
        <w:autoSpaceDE w:val="0"/>
        <w:jc w:val="both"/>
      </w:pPr>
      <w:r>
        <w:t>L’azienda sanitaria assume l’obbligo di mantenere riservate le informazioni tecniche portate a sua conoscenza dalla ditta nello svolgimento del rapporto contrattuale.</w:t>
      </w:r>
    </w:p>
    <w:p w:rsidR="00DB54BE" w:rsidRPr="00557995" w:rsidRDefault="00DB54BE" w:rsidP="00DB54BE">
      <w:pPr>
        <w:jc w:val="both"/>
      </w:pPr>
    </w:p>
    <w:p w:rsidR="00DB54BE" w:rsidRDefault="00422474" w:rsidP="009E6932">
      <w:pPr>
        <w:pStyle w:val="Titolo2"/>
      </w:pPr>
      <w:r>
        <w:t xml:space="preserve">  </w:t>
      </w:r>
      <w:r w:rsidR="00DB54BE" w:rsidRPr="00557995">
        <w:t xml:space="preserve">ART. </w:t>
      </w:r>
      <w:r w:rsidR="004B2E13">
        <w:t>19</w:t>
      </w:r>
      <w:r w:rsidR="00DB54BE" w:rsidRPr="00557995">
        <w:t xml:space="preserve"> -</w:t>
      </w:r>
      <w:r>
        <w:t xml:space="preserve"> </w:t>
      </w:r>
      <w:r w:rsidR="00DB54BE" w:rsidRPr="00557995">
        <w:t>FORO COMPETENTE</w:t>
      </w:r>
    </w:p>
    <w:p w:rsidR="009E6932" w:rsidRPr="009E6932" w:rsidRDefault="009E6932" w:rsidP="009E6932">
      <w:pPr>
        <w:rPr>
          <w:lang w:eastAsia="ar-SA"/>
        </w:rPr>
      </w:pPr>
    </w:p>
    <w:p w:rsidR="00DB54BE" w:rsidRPr="00557995" w:rsidRDefault="00DB54BE" w:rsidP="00DB54BE">
      <w:pPr>
        <w:autoSpaceDE w:val="0"/>
        <w:jc w:val="both"/>
      </w:pPr>
      <w:r w:rsidRPr="00557995">
        <w:t>Per le eventuali controversie in fase di esecuzione, il Foro competente è quello di Cremona.</w:t>
      </w:r>
    </w:p>
    <w:p w:rsidR="00DB54BE" w:rsidRPr="00557995" w:rsidRDefault="00DB54BE" w:rsidP="00DB54BE">
      <w:pPr>
        <w:autoSpaceDE w:val="0"/>
        <w:jc w:val="both"/>
      </w:pPr>
      <w:r w:rsidRPr="00557995">
        <w:t>Nelle more di un eventuale giudizio il fornitore non potrà sospendere o interrompere la fornitura. In caso contrario l’Azienda si riserva la facoltà di rivalersi, senza formalità alcuna, sulla cauzione prestata o sull’importo delle fatture emesse ed in attesa di liquidazione, fatta salva la possibilità di rivalersi per gli eventuali ulteriori danni subiti.</w:t>
      </w:r>
    </w:p>
    <w:p w:rsidR="00DB54BE" w:rsidRPr="00557995" w:rsidRDefault="00DB54BE" w:rsidP="00DB54BE">
      <w:pPr>
        <w:pStyle w:val="Rientrocorpodeltesto"/>
        <w:jc w:val="both"/>
        <w:rPr>
          <w:b w:val="0"/>
          <w:szCs w:val="24"/>
        </w:rPr>
      </w:pPr>
    </w:p>
    <w:p w:rsidR="00DB54BE" w:rsidRDefault="00422474" w:rsidP="009E6932">
      <w:pPr>
        <w:pStyle w:val="Titolo2"/>
      </w:pPr>
      <w:r>
        <w:t xml:space="preserve"> </w:t>
      </w:r>
      <w:r w:rsidR="00DB54BE" w:rsidRPr="00557995">
        <w:t xml:space="preserve"> ART.</w:t>
      </w:r>
      <w:r>
        <w:t xml:space="preserve"> </w:t>
      </w:r>
      <w:r w:rsidR="00DB54BE" w:rsidRPr="00557995">
        <w:t>2</w:t>
      </w:r>
      <w:r w:rsidR="004B2E13">
        <w:t>0</w:t>
      </w:r>
      <w:r w:rsidR="00DB54BE" w:rsidRPr="00557995">
        <w:t xml:space="preserve"> </w:t>
      </w:r>
      <w:r w:rsidR="009E6932">
        <w:t>–</w:t>
      </w:r>
      <w:r w:rsidR="00DB54BE" w:rsidRPr="00557995">
        <w:t xml:space="preserve"> AVVERTENZE</w:t>
      </w:r>
    </w:p>
    <w:p w:rsidR="009E6932" w:rsidRPr="009E6932" w:rsidRDefault="009E6932" w:rsidP="009E6932">
      <w:pPr>
        <w:rPr>
          <w:lang w:eastAsia="ar-SA"/>
        </w:rPr>
      </w:pPr>
    </w:p>
    <w:p w:rsidR="00DB54BE" w:rsidRPr="00557995" w:rsidRDefault="00DB54BE" w:rsidP="00DB54BE">
      <w:pPr>
        <w:pStyle w:val="Rientrocorpodeltesto"/>
        <w:jc w:val="both"/>
        <w:rPr>
          <w:b w:val="0"/>
          <w:szCs w:val="24"/>
        </w:rPr>
      </w:pPr>
      <w:r w:rsidRPr="00557995">
        <w:rPr>
          <w:b w:val="0"/>
          <w:szCs w:val="24"/>
        </w:rPr>
        <w:t xml:space="preserve">L’Azienda avrà la facoltà di sospendere o rinviare la procedura di gara qualora, nel corso della negoziazione, si verificassero anomalie nel funzionamento dell’applicativo o della rete, che rendano impossibile ai partecipanti l’accesso a </w:t>
      </w:r>
      <w:proofErr w:type="spellStart"/>
      <w:r w:rsidRPr="00557995">
        <w:rPr>
          <w:b w:val="0"/>
          <w:szCs w:val="24"/>
        </w:rPr>
        <w:t>Sintel</w:t>
      </w:r>
      <w:proofErr w:type="spellEnd"/>
      <w:r w:rsidRPr="00557995">
        <w:rPr>
          <w:b w:val="0"/>
          <w:szCs w:val="24"/>
        </w:rPr>
        <w:t>, o che impediscano di formulare l’offerta. La sospensione e/o annullamento non sono previsti nel caso di malfunzionamento o difetto degli strumenti utilizzati dalle ditte concorrenti.</w:t>
      </w:r>
    </w:p>
    <w:p w:rsidR="00DB54BE" w:rsidRPr="00557995" w:rsidRDefault="00DB54BE" w:rsidP="00DB54BE">
      <w:pPr>
        <w:pStyle w:val="Rientrocorpodeltesto"/>
        <w:jc w:val="both"/>
        <w:rPr>
          <w:b w:val="0"/>
          <w:szCs w:val="24"/>
        </w:rPr>
      </w:pPr>
      <w:r w:rsidRPr="00557995">
        <w:rPr>
          <w:b w:val="0"/>
          <w:szCs w:val="24"/>
        </w:rPr>
        <w:t xml:space="preserve">L’Azienda si riserva, altresì, la facoltà di annullare la procedura qualora, successivamente al lancio della medesima, rilevi di aver commesso un errore materiale nella compilazione delle informazioni di gara richieste dalla piattaforma </w:t>
      </w:r>
      <w:proofErr w:type="spellStart"/>
      <w:r w:rsidRPr="00557995">
        <w:rPr>
          <w:b w:val="0"/>
          <w:szCs w:val="24"/>
        </w:rPr>
        <w:t>Sintel</w:t>
      </w:r>
      <w:proofErr w:type="spellEnd"/>
      <w:r w:rsidRPr="00557995">
        <w:rPr>
          <w:b w:val="0"/>
          <w:szCs w:val="24"/>
        </w:rPr>
        <w:t xml:space="preserve"> e ritenga che tale errore possa ripercuotersi sulla corretta prosecuzione delle operazioni di gara.</w:t>
      </w:r>
    </w:p>
    <w:p w:rsidR="00DB54BE" w:rsidRDefault="00DB54BE" w:rsidP="00DB54BE">
      <w:pPr>
        <w:pStyle w:val="Rientrocorpodeltesto"/>
        <w:jc w:val="both"/>
        <w:rPr>
          <w:b w:val="0"/>
          <w:szCs w:val="24"/>
        </w:rPr>
      </w:pPr>
      <w:r w:rsidRPr="00557995">
        <w:rPr>
          <w:b w:val="0"/>
          <w:szCs w:val="24"/>
        </w:rPr>
        <w:t xml:space="preserve">Si ricorda che l’Azienda è estranea ad ogni problematica relativa all’uso della piattaforma </w:t>
      </w:r>
      <w:proofErr w:type="spellStart"/>
      <w:r w:rsidRPr="00557995">
        <w:rPr>
          <w:b w:val="0"/>
          <w:szCs w:val="24"/>
        </w:rPr>
        <w:t>Sintel</w:t>
      </w:r>
      <w:proofErr w:type="spellEnd"/>
      <w:r w:rsidRPr="00557995">
        <w:rPr>
          <w:b w:val="0"/>
          <w:szCs w:val="24"/>
        </w:rPr>
        <w:t xml:space="preserve"> di cui essa stessa è utente e che, in caso di necessità di supporto tecnico e operativo relativi alla piattaforma stessa e/o per segnalare errori o anomalie, è disponibile il numero verde della Agenzia Regionale Centrale Acquisti: 800 116 738, contattabile dal lunedì al venerdì dalle 8:00 alle 19:00, sabato dalle 8:00 alle 14:00.</w:t>
      </w:r>
    </w:p>
    <w:p w:rsidR="006765CD" w:rsidRPr="00557995" w:rsidRDefault="006765CD" w:rsidP="00DB54BE">
      <w:pPr>
        <w:pStyle w:val="Rientrocorpodeltesto"/>
        <w:jc w:val="both"/>
        <w:rPr>
          <w:b w:val="0"/>
          <w:szCs w:val="24"/>
        </w:rPr>
      </w:pPr>
    </w:p>
    <w:p w:rsidR="00AA3A3C" w:rsidRPr="00557995" w:rsidRDefault="00AA3A3C" w:rsidP="00DB54BE">
      <w:pPr>
        <w:tabs>
          <w:tab w:val="left" w:pos="426"/>
        </w:tabs>
        <w:jc w:val="both"/>
        <w:rPr>
          <w:b/>
        </w:rPr>
      </w:pPr>
    </w:p>
    <w:p w:rsidR="00DB54BE" w:rsidRDefault="00DB54BE" w:rsidP="009E6932">
      <w:pPr>
        <w:pStyle w:val="Titolo2"/>
      </w:pPr>
      <w:r>
        <w:lastRenderedPageBreak/>
        <w:t>ART</w:t>
      </w:r>
      <w:r w:rsidRPr="00DE2312">
        <w:t>.</w:t>
      </w:r>
      <w:r w:rsidR="00422474">
        <w:t xml:space="preserve"> </w:t>
      </w:r>
      <w:r>
        <w:t>2</w:t>
      </w:r>
      <w:r w:rsidR="004B2E13">
        <w:t>1</w:t>
      </w:r>
      <w:r w:rsidRPr="00DE2312">
        <w:t xml:space="preserve"> - INFORMAZIONI – RICHIESTE DI CHIARIMENTI</w:t>
      </w:r>
      <w:r w:rsidR="00422474">
        <w:t xml:space="preserve"> </w:t>
      </w:r>
      <w:r w:rsidR="009E6932">
        <w:t>–</w:t>
      </w:r>
      <w:r w:rsidRPr="00DE2312">
        <w:t xml:space="preserve"> COMUNICAZIONI</w:t>
      </w:r>
    </w:p>
    <w:p w:rsidR="009E6932" w:rsidRPr="009E6932" w:rsidRDefault="009E6932" w:rsidP="009E6932">
      <w:pPr>
        <w:rPr>
          <w:lang w:eastAsia="ar-SA"/>
        </w:rPr>
      </w:pPr>
    </w:p>
    <w:p w:rsidR="00DB54BE" w:rsidRPr="00B52950" w:rsidRDefault="00DB54BE" w:rsidP="00DB54BE">
      <w:pPr>
        <w:autoSpaceDE w:val="0"/>
        <w:jc w:val="both"/>
        <w:rPr>
          <w:color w:val="000000"/>
        </w:rPr>
      </w:pPr>
      <w:r w:rsidRPr="00B52950">
        <w:rPr>
          <w:color w:val="000000"/>
        </w:rPr>
        <w:t xml:space="preserve">Informazioni e chiarimenti sul contenuto </w:t>
      </w:r>
      <w:r w:rsidR="00406482">
        <w:rPr>
          <w:color w:val="000000"/>
        </w:rPr>
        <w:t xml:space="preserve">dei documenti della presente procedura </w:t>
      </w:r>
      <w:r w:rsidRPr="00B52950">
        <w:rPr>
          <w:color w:val="000000"/>
        </w:rPr>
        <w:t xml:space="preserve">potranno essere richiesti al Responsabile Unico del Procedimento, </w:t>
      </w:r>
      <w:r w:rsidRPr="00B52950">
        <w:t>entro</w:t>
      </w:r>
      <w:r w:rsidR="00422474">
        <w:t xml:space="preserve"> </w:t>
      </w:r>
      <w:r w:rsidR="00050D82" w:rsidRPr="00B52950">
        <w:t>10</w:t>
      </w:r>
      <w:r w:rsidRPr="00B52950">
        <w:t xml:space="preserve"> giorni antecedenti la data di scadenza del termine stabilito per la presentazione delle offerte, mediante la funzionalità di </w:t>
      </w:r>
      <w:proofErr w:type="spellStart"/>
      <w:r w:rsidRPr="00B52950">
        <w:t>Sintel</w:t>
      </w:r>
      <w:proofErr w:type="spellEnd"/>
      <w:r w:rsidR="00422474">
        <w:t xml:space="preserve"> </w:t>
      </w:r>
      <w:r w:rsidRPr="00B52950">
        <w:t>“Comunicazioni della procedura”.</w:t>
      </w:r>
    </w:p>
    <w:p w:rsidR="00DB54BE" w:rsidRPr="00DE2312" w:rsidRDefault="00DB54BE" w:rsidP="00DB54BE">
      <w:pPr>
        <w:autoSpaceDE w:val="0"/>
        <w:jc w:val="both"/>
        <w:rPr>
          <w:color w:val="000000"/>
        </w:rPr>
      </w:pPr>
      <w:r w:rsidRPr="00B52950">
        <w:rPr>
          <w:color w:val="000000"/>
        </w:rPr>
        <w:t xml:space="preserve">Le risposte ai chiarimenti e le precisazioni circa i documenti di gara </w:t>
      </w:r>
      <w:r w:rsidRPr="00B52950">
        <w:t xml:space="preserve">verranno pubblicati prima del termine di scadenza per la presentazione delle offerte (art. 74 comma 4 del </w:t>
      </w:r>
      <w:proofErr w:type="spellStart"/>
      <w:r w:rsidRPr="00B52950">
        <w:t>D.Lgs.</w:t>
      </w:r>
      <w:proofErr w:type="spellEnd"/>
      <w:r w:rsidRPr="00DE2312">
        <w:t xml:space="preserve"> 50/2016), con effetto di notifica a tutte le ditte concorrenti, nella sezione “Documenti di gara” presente sul Sistema </w:t>
      </w:r>
      <w:hyperlink r:id="rId16" w:history="1">
        <w:r w:rsidRPr="00DE2312">
          <w:rPr>
            <w:rStyle w:val="Collegamentoipertestuale"/>
          </w:rPr>
          <w:t>www.sintel.regione.lombardia.it</w:t>
        </w:r>
      </w:hyperlink>
      <w:r w:rsidRPr="00DE2312">
        <w:t xml:space="preserve"> all’interno della procedura e sul sito aziendale </w:t>
      </w:r>
      <w:hyperlink r:id="rId17" w:history="1">
        <w:r w:rsidRPr="00DE2312">
          <w:rPr>
            <w:rStyle w:val="Collegamentoipertestuale"/>
          </w:rPr>
          <w:t>www.ospedale.cremona.it</w:t>
        </w:r>
      </w:hyperlink>
      <w:r w:rsidR="00634BED">
        <w:t xml:space="preserve"> sezione Bandi e Gare – nella sezione relativa alla presente procedura</w:t>
      </w:r>
      <w:r w:rsidRPr="00DE2312">
        <w:t xml:space="preserve">. </w:t>
      </w:r>
    </w:p>
    <w:p w:rsidR="00DB54BE" w:rsidRPr="00DE2312" w:rsidRDefault="00DB54BE" w:rsidP="00DB54BE">
      <w:pPr>
        <w:autoSpaceDE w:val="0"/>
        <w:jc w:val="both"/>
      </w:pPr>
      <w:r w:rsidRPr="00DE2312">
        <w:rPr>
          <w:color w:val="000000"/>
        </w:rPr>
        <w:t xml:space="preserve">Le comunicazioni di ordine generale quali quelle relative all’apertura o alla chiusura di una determinata fase di gara saranno inviate dalla casella di posta elettronica certificata </w:t>
      </w:r>
      <w:r w:rsidRPr="00DE2312">
        <w:rPr>
          <w:rStyle w:val="Collegamentoipertestuale"/>
        </w:rPr>
        <w:t xml:space="preserve">di </w:t>
      </w:r>
      <w:proofErr w:type="spellStart"/>
      <w:r w:rsidRPr="00DE2312">
        <w:rPr>
          <w:rStyle w:val="Collegamentoipertestuale"/>
        </w:rPr>
        <w:t>Sintel</w:t>
      </w:r>
      <w:proofErr w:type="spellEnd"/>
      <w:r w:rsidRPr="00DE2312">
        <w:rPr>
          <w:rStyle w:val="Collegamentoipertestuale"/>
        </w:rPr>
        <w:t xml:space="preserve"> </w:t>
      </w:r>
      <w:r w:rsidRPr="00DE2312">
        <w:rPr>
          <w:color w:val="000000"/>
        </w:rPr>
        <w:t>alla casella di posta elettronica dichiarata dal concorrente al momento della registrazione quale proprio recapito per le comunicazioni telematiche;</w:t>
      </w:r>
    </w:p>
    <w:p w:rsidR="00DB54BE" w:rsidRPr="00DE2312" w:rsidRDefault="00DB54BE" w:rsidP="00DB54BE">
      <w:pPr>
        <w:autoSpaceDE w:val="0"/>
        <w:jc w:val="both"/>
      </w:pPr>
      <w:r w:rsidRPr="00DE2312">
        <w:t>Il Concorrente con la presentazione dell’offerta elegge quali domicili alternativi per il ricevimento delle comunicazioni relative alla procedura i seguenti recapiti:</w:t>
      </w:r>
    </w:p>
    <w:p w:rsidR="00DB54BE" w:rsidRPr="00DE2312" w:rsidRDefault="00DB54BE" w:rsidP="00634BED">
      <w:pPr>
        <w:numPr>
          <w:ilvl w:val="0"/>
          <w:numId w:val="25"/>
        </w:numPr>
        <w:suppressAutoHyphens/>
        <w:autoSpaceDE w:val="0"/>
        <w:jc w:val="both"/>
      </w:pPr>
      <w:r w:rsidRPr="00DE2312">
        <w:t xml:space="preserve">l’apposita area “Comunicazioni della procedura” messa a sua disposizione all’interno del Sistema ed accessibile mediante le chiavi di accesso del concorrente. A tal fine, il concorrente si impegna a verificare costantemente e tenere sotto controllo la propria area riservata all’interno del Sistema; </w:t>
      </w:r>
    </w:p>
    <w:p w:rsidR="00DB54BE" w:rsidRPr="00DE2312" w:rsidRDefault="00DB54BE" w:rsidP="00634BED">
      <w:pPr>
        <w:numPr>
          <w:ilvl w:val="0"/>
          <w:numId w:val="25"/>
        </w:numPr>
        <w:tabs>
          <w:tab w:val="clear" w:pos="720"/>
          <w:tab w:val="num" w:pos="0"/>
        </w:tabs>
        <w:suppressAutoHyphens/>
        <w:autoSpaceDE w:val="0"/>
        <w:jc w:val="both"/>
      </w:pPr>
      <w:r w:rsidRPr="00DE2312">
        <w:t>la casella di posta elettronica indicata al momento della registrazione;</w:t>
      </w:r>
    </w:p>
    <w:p w:rsidR="00DB54BE" w:rsidRPr="00DE2312" w:rsidRDefault="00DB54BE" w:rsidP="00634BED">
      <w:pPr>
        <w:numPr>
          <w:ilvl w:val="0"/>
          <w:numId w:val="25"/>
        </w:numPr>
        <w:tabs>
          <w:tab w:val="clear" w:pos="720"/>
          <w:tab w:val="num" w:pos="0"/>
        </w:tabs>
        <w:suppressAutoHyphens/>
        <w:autoSpaceDE w:val="0"/>
      </w:pPr>
      <w:r w:rsidRPr="00DE2312">
        <w:t>la casella di posta elettronica dichiarata nell’autocertificazione;</w:t>
      </w:r>
    </w:p>
    <w:p w:rsidR="00DB54BE" w:rsidRPr="00DE2312" w:rsidRDefault="00DB54BE" w:rsidP="00634BED">
      <w:pPr>
        <w:numPr>
          <w:ilvl w:val="0"/>
          <w:numId w:val="25"/>
        </w:numPr>
        <w:tabs>
          <w:tab w:val="clear" w:pos="720"/>
          <w:tab w:val="num" w:pos="0"/>
        </w:tabs>
        <w:suppressAutoHyphens/>
        <w:autoSpaceDE w:val="0"/>
      </w:pPr>
      <w:r w:rsidRPr="00DE2312">
        <w:t>il numero di fax;</w:t>
      </w:r>
    </w:p>
    <w:p w:rsidR="00DB54BE" w:rsidRPr="00DE2312" w:rsidRDefault="00DB54BE" w:rsidP="00634BED">
      <w:pPr>
        <w:numPr>
          <w:ilvl w:val="0"/>
          <w:numId w:val="25"/>
        </w:numPr>
        <w:tabs>
          <w:tab w:val="clear" w:pos="720"/>
          <w:tab w:val="num" w:pos="0"/>
        </w:tabs>
        <w:suppressAutoHyphens/>
        <w:autoSpaceDE w:val="0"/>
        <w:rPr>
          <w:color w:val="000000"/>
          <w:u w:val="single"/>
        </w:rPr>
      </w:pPr>
      <w:r w:rsidRPr="00DE2312">
        <w:t>il proprio indirizzo;</w:t>
      </w:r>
    </w:p>
    <w:p w:rsidR="00DB54BE" w:rsidRPr="00DE2312" w:rsidRDefault="00DB54BE" w:rsidP="00DB54BE">
      <w:pPr>
        <w:autoSpaceDE w:val="0"/>
        <w:jc w:val="both"/>
      </w:pPr>
      <w:r w:rsidRPr="00DE2312">
        <w:rPr>
          <w:color w:val="000000"/>
          <w:u w:val="single"/>
        </w:rPr>
        <w:t>E’ onere delle ditte tenere costantemente monitorati i siti e i recapiti sopra indicati. Non saranno forniti chiarimenti telefonici</w:t>
      </w:r>
      <w:r w:rsidRPr="00DE2312">
        <w:rPr>
          <w:color w:val="000000"/>
        </w:rPr>
        <w:t>.</w:t>
      </w:r>
    </w:p>
    <w:p w:rsidR="00DB54BE" w:rsidRDefault="00DB54BE" w:rsidP="00DB54BE">
      <w:pPr>
        <w:autoSpaceDE w:val="0"/>
        <w:jc w:val="both"/>
      </w:pPr>
      <w:r w:rsidRPr="00DE2312">
        <w:t>Nel caso in cui l’indirizzo di posta elettronica indicato dal concorrente quale proprio recapito telematico non sia una casella di Posta Elettronica Certificata, il concorrente è tenuto ad accertarsi che tale recapito di posta elettronica sia compatibile con la Posta Elettronica Certificata e che le misure di sicurezza adottate dal proprio fornitore di servizi di posta elettronica non impediscano la ricezione di messaggi di Posta Elettronica Certificata. In caso di dubbi o richieste d’informazioni i concorrenti potranno contattare l’Help Desk.</w:t>
      </w:r>
    </w:p>
    <w:p w:rsidR="00C4596E" w:rsidRPr="00DE2312" w:rsidRDefault="00C4596E" w:rsidP="00DB54BE">
      <w:pPr>
        <w:autoSpaceDE w:val="0"/>
        <w:jc w:val="both"/>
      </w:pPr>
    </w:p>
    <w:p w:rsidR="00DB54BE" w:rsidRDefault="00DB54BE" w:rsidP="009E6932">
      <w:pPr>
        <w:pStyle w:val="Titolo2"/>
      </w:pPr>
      <w:r w:rsidRPr="00557995">
        <w:t>ART. 2</w:t>
      </w:r>
      <w:r w:rsidR="001B1460">
        <w:t>2</w:t>
      </w:r>
      <w:r w:rsidRPr="00557995">
        <w:t xml:space="preserve"> – DIRITTO DI ACCESSO</w:t>
      </w:r>
    </w:p>
    <w:p w:rsidR="009E6932" w:rsidRPr="009E6932" w:rsidRDefault="009E6932" w:rsidP="009E6932">
      <w:pPr>
        <w:rPr>
          <w:lang w:eastAsia="ar-SA"/>
        </w:rPr>
      </w:pPr>
    </w:p>
    <w:p w:rsidR="00DB54BE" w:rsidRPr="00557995" w:rsidRDefault="00DB54BE" w:rsidP="00DB54BE">
      <w:pPr>
        <w:autoSpaceDE w:val="0"/>
        <w:jc w:val="both"/>
      </w:pPr>
      <w:r w:rsidRPr="009E6932">
        <w:t>L’accesso agli atti è disciplinato dall’art. 53 del D.lgs. 50/2016</w:t>
      </w:r>
      <w:r w:rsidR="00422474" w:rsidRPr="009E6932">
        <w:t xml:space="preserve"> </w:t>
      </w:r>
      <w:r w:rsidRPr="009E6932">
        <w:t>e dagli artt. 22</w:t>
      </w:r>
      <w:r w:rsidR="00422474" w:rsidRPr="009E6932">
        <w:t xml:space="preserve"> </w:t>
      </w:r>
      <w:r w:rsidRPr="009E6932">
        <w:t>e seguenti della</w:t>
      </w:r>
      <w:r w:rsidR="00422474">
        <w:t xml:space="preserve"> </w:t>
      </w:r>
      <w:r w:rsidRPr="00557995">
        <w:t>L.241/1990.</w:t>
      </w:r>
    </w:p>
    <w:p w:rsidR="00DB54BE" w:rsidRPr="00557995" w:rsidRDefault="00DB54BE" w:rsidP="00DB54BE">
      <w:pPr>
        <w:autoSpaceDE w:val="0"/>
        <w:jc w:val="both"/>
      </w:pPr>
      <w:r w:rsidRPr="00557995">
        <w:t>Ogni concorrente dovrà indicare i documenti o parte di essi o delle eventuali giustificazioni d’offerta che contengono segreti tecnici o commerciali, coperti da diritti di privativa, attestare le motivazioni a sostegno di tale indicazione ed allegare la documentazione idonea a comprovare l’esigenza di tutela e l’effettiva sussistenza del segreto.</w:t>
      </w:r>
    </w:p>
    <w:p w:rsidR="00DB54BE" w:rsidRPr="00557995" w:rsidRDefault="00DB54BE" w:rsidP="00DB54BE">
      <w:pPr>
        <w:autoSpaceDE w:val="0"/>
        <w:jc w:val="both"/>
      </w:pPr>
      <w:r w:rsidRPr="00557995">
        <w:t>Troverà comunque applicazione l’art.53, comma 6 D.lgs. 50/2016 qualora l’istanza d’accesso venga motivata dal richiedente in vista della difesa in giudizio dei propri interessi</w:t>
      </w:r>
    </w:p>
    <w:p w:rsidR="00F6475B" w:rsidRDefault="00F6475B" w:rsidP="00DB54BE">
      <w:pPr>
        <w:tabs>
          <w:tab w:val="left" w:pos="360"/>
        </w:tabs>
        <w:autoSpaceDE w:val="0"/>
        <w:jc w:val="both"/>
        <w:rPr>
          <w:b/>
          <w:bCs/>
        </w:rPr>
      </w:pPr>
    </w:p>
    <w:p w:rsidR="006765CD" w:rsidRDefault="006765CD" w:rsidP="00DB54BE">
      <w:pPr>
        <w:tabs>
          <w:tab w:val="left" w:pos="360"/>
        </w:tabs>
        <w:autoSpaceDE w:val="0"/>
        <w:jc w:val="both"/>
        <w:rPr>
          <w:b/>
          <w:bCs/>
        </w:rPr>
      </w:pPr>
    </w:p>
    <w:p w:rsidR="006765CD" w:rsidRDefault="006765CD" w:rsidP="00DB54BE">
      <w:pPr>
        <w:tabs>
          <w:tab w:val="left" w:pos="360"/>
        </w:tabs>
        <w:autoSpaceDE w:val="0"/>
        <w:jc w:val="both"/>
        <w:rPr>
          <w:b/>
          <w:bCs/>
        </w:rPr>
      </w:pPr>
    </w:p>
    <w:p w:rsidR="00DB54BE" w:rsidRDefault="00DB54BE" w:rsidP="009E6932">
      <w:pPr>
        <w:pStyle w:val="Titolo2"/>
      </w:pPr>
      <w:r w:rsidRPr="00557995">
        <w:rPr>
          <w:bCs/>
        </w:rPr>
        <w:lastRenderedPageBreak/>
        <w:t>ART.</w:t>
      </w:r>
      <w:r w:rsidR="00422474">
        <w:rPr>
          <w:bCs/>
        </w:rPr>
        <w:t xml:space="preserve"> </w:t>
      </w:r>
      <w:r w:rsidRPr="00557995">
        <w:rPr>
          <w:bCs/>
        </w:rPr>
        <w:t>2</w:t>
      </w:r>
      <w:r w:rsidR="001B1460">
        <w:rPr>
          <w:bCs/>
        </w:rPr>
        <w:t>3</w:t>
      </w:r>
      <w:r w:rsidRPr="00557995">
        <w:rPr>
          <w:bCs/>
        </w:rPr>
        <w:t xml:space="preserve"> -</w:t>
      </w:r>
      <w:r w:rsidR="00422474">
        <w:rPr>
          <w:bCs/>
        </w:rPr>
        <w:t xml:space="preserve"> </w:t>
      </w:r>
      <w:r w:rsidRPr="00557995">
        <w:t xml:space="preserve">NORME DI RINVIO </w:t>
      </w:r>
    </w:p>
    <w:p w:rsidR="009E6932" w:rsidRPr="009E6932" w:rsidRDefault="009E6932" w:rsidP="009E6932">
      <w:pPr>
        <w:rPr>
          <w:lang w:eastAsia="ar-SA"/>
        </w:rPr>
      </w:pPr>
    </w:p>
    <w:p w:rsidR="00DB54BE" w:rsidRPr="00557995" w:rsidRDefault="00DB54BE" w:rsidP="00DB54BE">
      <w:pPr>
        <w:autoSpaceDE w:val="0"/>
        <w:jc w:val="both"/>
      </w:pPr>
      <w:r w:rsidRPr="00557995">
        <w:t>Per quanto non espressamente contemplato nella presente lettera d’invito si fa espresso riferimento alla vigente normativa comunitaria, nazionale e regionale in materia di forniture pubbliche di beni e servizi. Per la fase di esecuzione del contratto a quanto stabilito in merito dal codice civile.</w:t>
      </w:r>
    </w:p>
    <w:p w:rsidR="00A5412C" w:rsidRDefault="00A5412C" w:rsidP="00DB54BE">
      <w:pPr>
        <w:pStyle w:val="Rientrocorpodeltesto"/>
        <w:jc w:val="center"/>
        <w:rPr>
          <w:b w:val="0"/>
          <w:szCs w:val="24"/>
        </w:rPr>
      </w:pPr>
    </w:p>
    <w:p w:rsidR="004E4B60" w:rsidRDefault="004E4B60" w:rsidP="00DB54BE">
      <w:pPr>
        <w:pStyle w:val="Rientrocorpodeltesto"/>
        <w:jc w:val="center"/>
        <w:rPr>
          <w:b w:val="0"/>
          <w:szCs w:val="24"/>
        </w:rPr>
      </w:pPr>
    </w:p>
    <w:p w:rsidR="006765CD" w:rsidRDefault="00DB54BE" w:rsidP="006765CD">
      <w:pPr>
        <w:pStyle w:val="Rientrocorpodeltesto"/>
        <w:jc w:val="center"/>
        <w:rPr>
          <w:b w:val="0"/>
          <w:szCs w:val="24"/>
        </w:rPr>
      </w:pPr>
      <w:r w:rsidRPr="00557995">
        <w:rPr>
          <w:b w:val="0"/>
          <w:szCs w:val="24"/>
        </w:rPr>
        <w:t xml:space="preserve">IL </w:t>
      </w:r>
      <w:r w:rsidR="006765CD">
        <w:rPr>
          <w:b w:val="0"/>
          <w:szCs w:val="24"/>
        </w:rPr>
        <w:t>DIRETTORE</w:t>
      </w:r>
    </w:p>
    <w:p w:rsidR="00393200" w:rsidRDefault="00393200" w:rsidP="00DB54BE">
      <w:pPr>
        <w:pStyle w:val="Rientrocorpodeltesto"/>
        <w:jc w:val="center"/>
        <w:rPr>
          <w:b w:val="0"/>
          <w:szCs w:val="24"/>
        </w:rPr>
      </w:pPr>
      <w:r>
        <w:rPr>
          <w:b w:val="0"/>
          <w:szCs w:val="24"/>
        </w:rPr>
        <w:t>U.O. ACQUISTI E SERVIZI</w:t>
      </w:r>
    </w:p>
    <w:p w:rsidR="00DB54BE" w:rsidRDefault="00DB54BE" w:rsidP="00DB54BE">
      <w:pPr>
        <w:pStyle w:val="Rientrocorpodeltesto"/>
        <w:jc w:val="center"/>
        <w:rPr>
          <w:b w:val="0"/>
          <w:szCs w:val="24"/>
        </w:rPr>
      </w:pPr>
      <w:r w:rsidRPr="00557995">
        <w:rPr>
          <w:b w:val="0"/>
          <w:szCs w:val="24"/>
        </w:rPr>
        <w:t>Dott.</w:t>
      </w:r>
      <w:r w:rsidR="006765CD">
        <w:rPr>
          <w:b w:val="0"/>
          <w:szCs w:val="24"/>
        </w:rPr>
        <w:t>ssa Susanna Aschedamini</w:t>
      </w:r>
    </w:p>
    <w:p w:rsidR="004E4B60" w:rsidRDefault="004E4B60" w:rsidP="00DB54BE">
      <w:pPr>
        <w:pStyle w:val="Rientrocorpodeltesto"/>
        <w:jc w:val="center"/>
        <w:rPr>
          <w:b w:val="0"/>
          <w:szCs w:val="24"/>
        </w:rPr>
      </w:pPr>
    </w:p>
    <w:p w:rsidR="004E4B60" w:rsidRDefault="004E4B60" w:rsidP="00DB54BE">
      <w:pPr>
        <w:pStyle w:val="Rientrocorpodeltesto"/>
        <w:jc w:val="center"/>
        <w:rPr>
          <w:b w:val="0"/>
          <w:szCs w:val="24"/>
        </w:rPr>
      </w:pPr>
    </w:p>
    <w:p w:rsidR="00DB54BE" w:rsidRPr="001B1460" w:rsidRDefault="00DB54BE" w:rsidP="00DB54BE">
      <w:pPr>
        <w:jc w:val="both"/>
        <w:rPr>
          <w:sz w:val="20"/>
          <w:szCs w:val="20"/>
        </w:rPr>
      </w:pPr>
      <w:r w:rsidRPr="001B1460">
        <w:rPr>
          <w:sz w:val="20"/>
          <w:szCs w:val="20"/>
        </w:rPr>
        <w:t>Allegati:</w:t>
      </w:r>
    </w:p>
    <w:p w:rsidR="00DB54BE" w:rsidRDefault="00DA3243" w:rsidP="00634BED">
      <w:pPr>
        <w:numPr>
          <w:ilvl w:val="0"/>
          <w:numId w:val="21"/>
        </w:numPr>
        <w:tabs>
          <w:tab w:val="clear" w:pos="720"/>
          <w:tab w:val="num" w:pos="360"/>
        </w:tabs>
        <w:ind w:left="360"/>
        <w:jc w:val="both"/>
        <w:rPr>
          <w:rFonts w:eastAsia="Times New Roman"/>
          <w:kern w:val="2"/>
          <w:sz w:val="20"/>
          <w:szCs w:val="20"/>
          <w:lang w:eastAsia="ar-SA"/>
        </w:rPr>
      </w:pPr>
      <w:r>
        <w:rPr>
          <w:rFonts w:eastAsia="Times New Roman"/>
          <w:kern w:val="2"/>
          <w:sz w:val="20"/>
          <w:szCs w:val="20"/>
          <w:lang w:eastAsia="ar-SA"/>
        </w:rPr>
        <w:t>Capitolato Tecnico</w:t>
      </w:r>
    </w:p>
    <w:p w:rsidR="00DA3243" w:rsidRPr="001B1460" w:rsidRDefault="00DA3243" w:rsidP="00634BED">
      <w:pPr>
        <w:numPr>
          <w:ilvl w:val="0"/>
          <w:numId w:val="21"/>
        </w:numPr>
        <w:tabs>
          <w:tab w:val="clear" w:pos="720"/>
          <w:tab w:val="num" w:pos="360"/>
        </w:tabs>
        <w:ind w:left="360"/>
        <w:jc w:val="both"/>
        <w:rPr>
          <w:rFonts w:eastAsia="Times New Roman"/>
          <w:kern w:val="2"/>
          <w:sz w:val="20"/>
          <w:szCs w:val="20"/>
          <w:lang w:eastAsia="ar-SA"/>
        </w:rPr>
      </w:pPr>
      <w:r w:rsidRPr="001B1460">
        <w:rPr>
          <w:rFonts w:eastAsia="Times New Roman"/>
          <w:kern w:val="2"/>
          <w:sz w:val="20"/>
          <w:szCs w:val="20"/>
          <w:lang w:eastAsia="ar-SA"/>
        </w:rPr>
        <w:t>DGUE</w:t>
      </w:r>
    </w:p>
    <w:p w:rsidR="00DB54BE" w:rsidRPr="001B1460" w:rsidRDefault="004E4B60" w:rsidP="00634BED">
      <w:pPr>
        <w:numPr>
          <w:ilvl w:val="0"/>
          <w:numId w:val="21"/>
        </w:numPr>
        <w:tabs>
          <w:tab w:val="clear" w:pos="720"/>
          <w:tab w:val="num" w:pos="360"/>
        </w:tabs>
        <w:ind w:left="360"/>
        <w:jc w:val="both"/>
        <w:rPr>
          <w:rFonts w:eastAsia="Times New Roman"/>
          <w:kern w:val="2"/>
          <w:sz w:val="20"/>
          <w:szCs w:val="20"/>
          <w:lang w:eastAsia="ar-SA"/>
        </w:rPr>
      </w:pPr>
      <w:r>
        <w:rPr>
          <w:rFonts w:eastAsia="Times New Roman"/>
          <w:kern w:val="2"/>
          <w:sz w:val="20"/>
          <w:szCs w:val="20"/>
          <w:lang w:eastAsia="ar-SA"/>
        </w:rPr>
        <w:t>D</w:t>
      </w:r>
      <w:r w:rsidR="00DB54BE" w:rsidRPr="001B1460">
        <w:rPr>
          <w:rFonts w:eastAsia="Times New Roman"/>
          <w:kern w:val="2"/>
          <w:sz w:val="20"/>
          <w:szCs w:val="20"/>
          <w:lang w:eastAsia="ar-SA"/>
        </w:rPr>
        <w:t>ichiarazione amministrativa</w:t>
      </w:r>
    </w:p>
    <w:p w:rsidR="00DB54BE" w:rsidRPr="001B1460" w:rsidRDefault="004E4B60" w:rsidP="00634BED">
      <w:pPr>
        <w:numPr>
          <w:ilvl w:val="0"/>
          <w:numId w:val="21"/>
        </w:numPr>
        <w:tabs>
          <w:tab w:val="clear" w:pos="720"/>
          <w:tab w:val="num" w:pos="360"/>
        </w:tabs>
        <w:ind w:left="360"/>
        <w:jc w:val="both"/>
        <w:rPr>
          <w:rFonts w:eastAsia="Times New Roman"/>
          <w:kern w:val="2"/>
          <w:sz w:val="20"/>
          <w:szCs w:val="20"/>
          <w:lang w:eastAsia="ar-SA"/>
        </w:rPr>
      </w:pPr>
      <w:r>
        <w:rPr>
          <w:rFonts w:eastAsia="Times New Roman"/>
          <w:kern w:val="2"/>
          <w:sz w:val="20"/>
          <w:szCs w:val="20"/>
          <w:lang w:eastAsia="ar-SA"/>
        </w:rPr>
        <w:t>D</w:t>
      </w:r>
      <w:r w:rsidR="00DB54BE" w:rsidRPr="001B1460">
        <w:rPr>
          <w:rFonts w:eastAsia="Times New Roman"/>
          <w:kern w:val="2"/>
          <w:sz w:val="20"/>
          <w:szCs w:val="20"/>
          <w:lang w:eastAsia="ar-SA"/>
        </w:rPr>
        <w:t>ettaglio prezzi unitari;</w:t>
      </w:r>
    </w:p>
    <w:p w:rsidR="00DB54BE" w:rsidRDefault="00DB54BE" w:rsidP="00634BED">
      <w:pPr>
        <w:numPr>
          <w:ilvl w:val="0"/>
          <w:numId w:val="21"/>
        </w:numPr>
        <w:tabs>
          <w:tab w:val="clear" w:pos="720"/>
          <w:tab w:val="num" w:pos="360"/>
        </w:tabs>
        <w:ind w:left="357" w:hanging="357"/>
        <w:jc w:val="both"/>
        <w:rPr>
          <w:rFonts w:eastAsia="Times New Roman"/>
          <w:kern w:val="2"/>
          <w:sz w:val="20"/>
          <w:szCs w:val="20"/>
          <w:lang w:eastAsia="ar-SA"/>
        </w:rPr>
      </w:pPr>
      <w:r w:rsidRPr="001B1460">
        <w:rPr>
          <w:rFonts w:eastAsia="Times New Roman"/>
          <w:kern w:val="2"/>
          <w:sz w:val="20"/>
          <w:szCs w:val="20"/>
          <w:lang w:eastAsia="ar-SA"/>
        </w:rPr>
        <w:t>Patto di integrità in materia di contratti pubblici;</w:t>
      </w:r>
    </w:p>
    <w:p w:rsidR="00F108E8" w:rsidRDefault="00F108E8" w:rsidP="00634BED">
      <w:pPr>
        <w:numPr>
          <w:ilvl w:val="0"/>
          <w:numId w:val="21"/>
        </w:numPr>
        <w:tabs>
          <w:tab w:val="clear" w:pos="720"/>
          <w:tab w:val="num" w:pos="360"/>
        </w:tabs>
        <w:ind w:left="357" w:hanging="357"/>
        <w:jc w:val="both"/>
        <w:rPr>
          <w:rFonts w:eastAsia="Times New Roman"/>
          <w:kern w:val="2"/>
          <w:sz w:val="20"/>
          <w:szCs w:val="20"/>
          <w:lang w:eastAsia="ar-SA"/>
        </w:rPr>
      </w:pPr>
      <w:r>
        <w:rPr>
          <w:rFonts w:eastAsia="Times New Roman"/>
          <w:kern w:val="2"/>
          <w:sz w:val="20"/>
          <w:szCs w:val="20"/>
          <w:lang w:eastAsia="ar-SA"/>
        </w:rPr>
        <w:t>Informativa privacy</w:t>
      </w:r>
    </w:p>
    <w:p w:rsidR="004E4B60" w:rsidRDefault="004E4B60" w:rsidP="00666D39">
      <w:pPr>
        <w:ind w:left="357"/>
        <w:jc w:val="both"/>
        <w:rPr>
          <w:rFonts w:eastAsia="Times New Roman"/>
          <w:kern w:val="2"/>
          <w:sz w:val="20"/>
          <w:szCs w:val="20"/>
          <w:lang w:eastAsia="ar-SA"/>
        </w:rPr>
      </w:pPr>
      <w:bookmarkStart w:id="0" w:name="_GoBack"/>
      <w:bookmarkEnd w:id="0"/>
    </w:p>
    <w:p w:rsidR="00C4596E" w:rsidRDefault="00C4596E" w:rsidP="00C4596E">
      <w:pPr>
        <w:ind w:left="357"/>
        <w:jc w:val="both"/>
        <w:rPr>
          <w:rFonts w:eastAsia="Times New Roman"/>
          <w:kern w:val="2"/>
          <w:sz w:val="20"/>
          <w:szCs w:val="20"/>
          <w:lang w:eastAsia="ar-SA"/>
        </w:rPr>
      </w:pPr>
    </w:p>
    <w:tbl>
      <w:tblPr>
        <w:tblW w:w="10735" w:type="dxa"/>
        <w:jc w:val="center"/>
        <w:tblLayout w:type="fixed"/>
        <w:tblCellMar>
          <w:left w:w="70" w:type="dxa"/>
          <w:right w:w="70" w:type="dxa"/>
        </w:tblCellMar>
        <w:tblLook w:val="0000" w:firstRow="0" w:lastRow="0" w:firstColumn="0" w:lastColumn="0" w:noHBand="0" w:noVBand="0"/>
      </w:tblPr>
      <w:tblGrid>
        <w:gridCol w:w="10735"/>
      </w:tblGrid>
      <w:tr w:rsidR="00DB54BE" w:rsidRPr="001B1460" w:rsidTr="00634BED">
        <w:trPr>
          <w:jc w:val="center"/>
        </w:trPr>
        <w:tc>
          <w:tcPr>
            <w:tcW w:w="10735" w:type="dxa"/>
            <w:tcBorders>
              <w:top w:val="single" w:sz="4" w:space="0" w:color="000000"/>
              <w:left w:val="single" w:sz="4" w:space="0" w:color="000000"/>
              <w:bottom w:val="single" w:sz="4" w:space="0" w:color="000000"/>
              <w:right w:val="single" w:sz="4" w:space="0" w:color="000000"/>
            </w:tcBorders>
            <w:shd w:val="clear" w:color="auto" w:fill="auto"/>
          </w:tcPr>
          <w:p w:rsidR="00DB54BE" w:rsidRPr="001B1460" w:rsidRDefault="006765CD" w:rsidP="000F2DE7">
            <w:pPr>
              <w:pStyle w:val="Titolo2"/>
              <w:numPr>
                <w:ilvl w:val="1"/>
                <w:numId w:val="2"/>
              </w:numPr>
            </w:pPr>
            <w:r>
              <w:t>RESPONSABILE UNICO DEL PROCEDIMENTO</w:t>
            </w:r>
            <w:r w:rsidR="00DB54BE" w:rsidRPr="001B1460">
              <w:t>: Dott.ssa Susanna Aschedamini</w:t>
            </w:r>
          </w:p>
        </w:tc>
      </w:tr>
    </w:tbl>
    <w:p w:rsidR="00901C1E" w:rsidRPr="00312815" w:rsidRDefault="00901C1E" w:rsidP="00DB54BE">
      <w:pPr>
        <w:tabs>
          <w:tab w:val="left" w:pos="426"/>
        </w:tabs>
        <w:autoSpaceDE w:val="0"/>
        <w:jc w:val="center"/>
      </w:pPr>
    </w:p>
    <w:sectPr w:rsidR="00901C1E" w:rsidRPr="00312815" w:rsidSect="003210D6">
      <w:headerReference w:type="default" r:id="rId18"/>
      <w:footerReference w:type="even" r:id="rId19"/>
      <w:footerReference w:type="default" r:id="rId20"/>
      <w:pgSz w:w="11906" w:h="16838"/>
      <w:pgMar w:top="2004" w:right="1134" w:bottom="1134" w:left="1134" w:header="708" w:footer="6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60" w:rsidRDefault="004E4B60" w:rsidP="00922751">
      <w:r>
        <w:separator/>
      </w:r>
    </w:p>
  </w:endnote>
  <w:endnote w:type="continuationSeparator" w:id="0">
    <w:p w:rsidR="004E4B60" w:rsidRDefault="004E4B60" w:rsidP="0092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60" w:rsidRDefault="004E4B60" w:rsidP="00F23DA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E4B60" w:rsidRDefault="004E4B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6C" w:rsidRPr="004E4B60" w:rsidRDefault="00417CE4" w:rsidP="00F23DA7">
    <w:pPr>
      <w:pStyle w:val="Pidipagina"/>
      <w:framePr w:wrap="around" w:vAnchor="text" w:hAnchor="margin" w:xAlign="center" w:y="1"/>
      <w:rPr>
        <w:rStyle w:val="Numeropagina"/>
        <w:rFonts w:ascii="Century Gothic" w:hAnsi="Century Gothic"/>
        <w:sz w:val="20"/>
      </w:rPr>
    </w:pPr>
    <w:r w:rsidRPr="004E4B60">
      <w:rPr>
        <w:rStyle w:val="Numeropagina"/>
        <w:rFonts w:ascii="Century Gothic" w:hAnsi="Century Gothic"/>
        <w:sz w:val="20"/>
      </w:rPr>
      <w:fldChar w:fldCharType="begin"/>
    </w:r>
    <w:r w:rsidR="005F346C" w:rsidRPr="004E4B60">
      <w:rPr>
        <w:rStyle w:val="Numeropagina"/>
        <w:rFonts w:ascii="Century Gothic" w:hAnsi="Century Gothic"/>
        <w:sz w:val="20"/>
      </w:rPr>
      <w:instrText xml:space="preserve">PAGE  </w:instrText>
    </w:r>
    <w:r w:rsidRPr="004E4B60">
      <w:rPr>
        <w:rStyle w:val="Numeropagina"/>
        <w:rFonts w:ascii="Century Gothic" w:hAnsi="Century Gothic"/>
        <w:sz w:val="20"/>
      </w:rPr>
      <w:fldChar w:fldCharType="separate"/>
    </w:r>
    <w:r w:rsidR="00666D39">
      <w:rPr>
        <w:rStyle w:val="Numeropagina"/>
        <w:rFonts w:ascii="Century Gothic" w:hAnsi="Century Gothic"/>
        <w:noProof/>
        <w:sz w:val="20"/>
      </w:rPr>
      <w:t>21</w:t>
    </w:r>
    <w:r w:rsidRPr="004E4B60">
      <w:rPr>
        <w:rStyle w:val="Numeropagina"/>
        <w:rFonts w:ascii="Century Gothic" w:hAnsi="Century Gothic"/>
        <w:sz w:val="20"/>
      </w:rPr>
      <w:fldChar w:fldCharType="end"/>
    </w:r>
  </w:p>
  <w:p w:rsidR="005F346C" w:rsidRPr="000F51D3" w:rsidRDefault="00666D39" w:rsidP="00B4557F">
    <w:pPr>
      <w:pStyle w:val="Pidipagina"/>
      <w:jc w:val="center"/>
      <w:rPr>
        <w:rFonts w:ascii="Calibri" w:hAnsi="Calibri" w:cs="Tahoma"/>
        <w:b/>
        <w:sz w:val="20"/>
        <w:szCs w:val="20"/>
      </w:rPr>
    </w:pPr>
    <w:r>
      <w:rPr>
        <w:noProof/>
      </w:rPr>
      <w:pict>
        <v:line id="_x0000_s2049" style="position:absolute;left:0;text-align:left;z-index:251657216" from="-5.7pt,-1.35pt" to="480.3pt,-1.35pt"/>
      </w:pict>
    </w:r>
  </w:p>
  <w:p w:rsidR="005F346C" w:rsidRDefault="005F346C" w:rsidP="000F51D3">
    <w:pPr>
      <w:pStyle w:val="Pidipagina"/>
      <w:jc w:val="center"/>
      <w:rPr>
        <w:rFonts w:ascii="Century Gothic" w:hAnsi="Century Gothic" w:cs="Tahoma"/>
        <w:sz w:val="16"/>
        <w:szCs w:val="20"/>
      </w:rPr>
    </w:pPr>
    <w:r w:rsidRPr="000F51D3">
      <w:rPr>
        <w:rFonts w:ascii="Century Gothic" w:hAnsi="Century Gothic" w:cs="Tahoma"/>
        <w:b/>
        <w:sz w:val="16"/>
        <w:szCs w:val="20"/>
      </w:rPr>
      <w:t>AZIENDA SOCIO-SANITARIA TERRITORIALE DI CREMONA</w:t>
    </w:r>
    <w:r>
      <w:rPr>
        <w:rFonts w:ascii="Century Gothic" w:hAnsi="Century Gothic" w:cs="Tahoma"/>
        <w:sz w:val="16"/>
        <w:szCs w:val="20"/>
      </w:rPr>
      <w:t xml:space="preserve"> Viale Concordia 1, 26100 Cremona –</w:t>
    </w:r>
    <w:r w:rsidR="004E4B60">
      <w:rPr>
        <w:rFonts w:ascii="Century Gothic" w:hAnsi="Century Gothic" w:cs="Tahoma"/>
        <w:sz w:val="16"/>
        <w:szCs w:val="20"/>
      </w:rPr>
      <w:t xml:space="preserve"> </w:t>
    </w:r>
    <w:r>
      <w:rPr>
        <w:rFonts w:ascii="Century Gothic" w:hAnsi="Century Gothic" w:cs="Tahoma"/>
        <w:sz w:val="16"/>
        <w:szCs w:val="20"/>
      </w:rPr>
      <w:t>P.IVA/C.F. 01629400191</w:t>
    </w:r>
  </w:p>
  <w:p w:rsidR="005F346C" w:rsidRPr="000F51D3" w:rsidRDefault="005F346C" w:rsidP="000F51D3">
    <w:pPr>
      <w:pStyle w:val="Pidipagina"/>
      <w:jc w:val="center"/>
      <w:rPr>
        <w:rFonts w:ascii="Century Gothic" w:hAnsi="Century Gothic" w:cs="Tahoma"/>
        <w:sz w:val="16"/>
        <w:szCs w:val="20"/>
      </w:rPr>
    </w:pPr>
    <w:r w:rsidRPr="00821E53">
      <w:rPr>
        <w:rFonts w:ascii="Century Gothic" w:hAnsi="Century Gothic" w:cs="Tahoma"/>
        <w:b/>
        <w:sz w:val="16"/>
        <w:szCs w:val="20"/>
      </w:rPr>
      <w:t>U</w:t>
    </w:r>
    <w:r w:rsidR="004E4B60">
      <w:rPr>
        <w:rFonts w:ascii="Century Gothic" w:hAnsi="Century Gothic" w:cs="Tahoma"/>
        <w:b/>
        <w:sz w:val="16"/>
        <w:szCs w:val="20"/>
      </w:rPr>
      <w:t>.</w:t>
    </w:r>
    <w:r w:rsidRPr="00821E53">
      <w:rPr>
        <w:rFonts w:ascii="Century Gothic" w:hAnsi="Century Gothic" w:cs="Tahoma"/>
        <w:b/>
        <w:sz w:val="16"/>
        <w:szCs w:val="20"/>
      </w:rPr>
      <w:t>O</w:t>
    </w:r>
    <w:r w:rsidR="004E4B60">
      <w:rPr>
        <w:rFonts w:ascii="Century Gothic" w:hAnsi="Century Gothic" w:cs="Tahoma"/>
        <w:b/>
        <w:sz w:val="16"/>
        <w:szCs w:val="20"/>
      </w:rPr>
      <w:t>.</w:t>
    </w:r>
    <w:r>
      <w:rPr>
        <w:rFonts w:ascii="Century Gothic" w:hAnsi="Century Gothic" w:cs="Tahoma"/>
        <w:b/>
        <w:sz w:val="16"/>
        <w:szCs w:val="20"/>
      </w:rPr>
      <w:t xml:space="preserve"> ACQUISTI E SERVIZI</w:t>
    </w:r>
    <w:r>
      <w:rPr>
        <w:rFonts w:ascii="Century Gothic" w:hAnsi="Century Gothic" w:cs="Tahoma"/>
        <w:sz w:val="16"/>
        <w:szCs w:val="20"/>
      </w:rPr>
      <w:t xml:space="preserve"> </w:t>
    </w:r>
    <w:r w:rsidR="004E4B60">
      <w:rPr>
        <w:rFonts w:ascii="Century Gothic" w:hAnsi="Century Gothic" w:cs="Tahoma"/>
        <w:sz w:val="16"/>
        <w:szCs w:val="20"/>
      </w:rPr>
      <w:t>–</w:t>
    </w:r>
    <w:r>
      <w:rPr>
        <w:rFonts w:ascii="Century Gothic" w:hAnsi="Century Gothic" w:cs="Tahoma"/>
        <w:sz w:val="16"/>
        <w:szCs w:val="20"/>
      </w:rPr>
      <w:t xml:space="preserve"> tel</w:t>
    </w:r>
    <w:r w:rsidR="004E4B60">
      <w:rPr>
        <w:rFonts w:ascii="Century Gothic" w:hAnsi="Century Gothic" w:cs="Tahoma"/>
        <w:sz w:val="16"/>
        <w:szCs w:val="20"/>
      </w:rPr>
      <w:t>.</w:t>
    </w:r>
    <w:r>
      <w:rPr>
        <w:rFonts w:ascii="Century Gothic" w:hAnsi="Century Gothic" w:cs="Tahoma"/>
        <w:sz w:val="16"/>
        <w:szCs w:val="20"/>
      </w:rPr>
      <w:t xml:space="preserve"> 0372 405 565 </w:t>
    </w:r>
    <w:r w:rsidR="004E4B60">
      <w:rPr>
        <w:rFonts w:ascii="Century Gothic" w:hAnsi="Century Gothic" w:cs="Tahoma"/>
        <w:sz w:val="16"/>
        <w:szCs w:val="20"/>
      </w:rPr>
      <w:t>–</w:t>
    </w:r>
    <w:r>
      <w:rPr>
        <w:rFonts w:ascii="Century Gothic" w:hAnsi="Century Gothic" w:cs="Tahoma"/>
        <w:sz w:val="16"/>
        <w:szCs w:val="20"/>
      </w:rPr>
      <w:t xml:space="preserve"> e-mail </w:t>
    </w:r>
    <w:hyperlink r:id="rId1" w:history="1">
      <w:r w:rsidR="004E4B60" w:rsidRPr="00CF4CE1">
        <w:rPr>
          <w:rStyle w:val="Collegamentoipertestuale"/>
          <w:rFonts w:ascii="Century Gothic" w:hAnsi="Century Gothic" w:cs="Tahoma"/>
          <w:sz w:val="16"/>
          <w:szCs w:val="20"/>
        </w:rPr>
        <w:t>economato@asst-cremona.it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60" w:rsidRDefault="004E4B60" w:rsidP="00922751">
      <w:r>
        <w:separator/>
      </w:r>
    </w:p>
  </w:footnote>
  <w:footnote w:type="continuationSeparator" w:id="0">
    <w:p w:rsidR="004E4B60" w:rsidRDefault="004E4B60" w:rsidP="00922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60" w:rsidRDefault="004E4B60" w:rsidP="00922751">
    <w:pPr>
      <w:pStyle w:val="Intestazione"/>
      <w:jc w:val="center"/>
    </w:pPr>
    <w:r>
      <w:rPr>
        <w:noProof/>
      </w:rPr>
      <w:drawing>
        <wp:inline distT="0" distB="0" distL="0" distR="0">
          <wp:extent cx="1323975" cy="723900"/>
          <wp:effectExtent l="19050" t="0" r="9525" b="0"/>
          <wp:docPr id="1"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inline>
      </w:drawing>
    </w:r>
    <w:r>
      <w:t xml:space="preserve">  </w:t>
    </w:r>
  </w:p>
  <w:p w:rsidR="004E4B60" w:rsidRDefault="004E4B60" w:rsidP="000F51D3">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0.2pt;margin-top:18.5pt;width:208.2pt;height:18.8pt;z-index:251658240" filled="f" stroked="f">
          <v:textbox style="mso-next-textbox:#_x0000_s2050">
            <w:txbxContent>
              <w:p w:rsidR="004E4B60" w:rsidRPr="006D678B" w:rsidRDefault="004E4B60" w:rsidP="000F51D3">
                <w:pPr>
                  <w:rPr>
                    <w:rFonts w:ascii="Century Gothic" w:hAnsi="Century Gothic"/>
                    <w:b/>
                    <w:sz w:val="20"/>
                    <w:szCs w:val="20"/>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D68"/>
      </v:shape>
    </w:pict>
  </w:numPicBullet>
  <w:numPicBullet w:numPicBulletId="1">
    <w:pict>
      <v:shape id="_x0000_i1033" type="#_x0000_t75" style="width:11.25pt;height:11.25pt" o:bullet="t">
        <v:imagedata r:id="rId2" o:title="mso278"/>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Wingdings" w:hAnsi="Wingdings"/>
        <w:color w:val="auto"/>
      </w:rPr>
    </w:lvl>
    <w:lvl w:ilvl="1">
      <w:start w:val="28"/>
      <w:numFmt w:val="bullet"/>
      <w:lvlText w:val="-"/>
      <w:lvlJc w:val="left"/>
      <w:pPr>
        <w:tabs>
          <w:tab w:val="num" w:pos="1080"/>
        </w:tabs>
        <w:ind w:left="1080" w:hanging="360"/>
      </w:pPr>
      <w:rPr>
        <w:rFonts w:ascii="Times New Roman" w:hAnsi="Times New Roman" w:cs="Times New Roman"/>
      </w:rPr>
    </w:lvl>
    <w:lvl w:ilvl="2">
      <w:start w:val="2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644"/>
        </w:tabs>
        <w:ind w:left="644"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00000003"/>
    <w:name w:val="WW8Num3"/>
    <w:lvl w:ilvl="0">
      <w:start w:val="14"/>
      <w:numFmt w:val="bullet"/>
      <w:lvlText w:val="-"/>
      <w:lvlJc w:val="left"/>
      <w:pPr>
        <w:tabs>
          <w:tab w:val="num" w:pos="360"/>
        </w:tabs>
        <w:ind w:left="360" w:hanging="360"/>
      </w:pPr>
      <w:rPr>
        <w:rFonts w:ascii="OpenSymbol" w:hAnsi="OpenSymbol" w:cs="Symbol"/>
        <w:color w:val="auto"/>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Wingdings"/>
      </w:rPr>
    </w:lvl>
  </w:abstractNum>
  <w:abstractNum w:abstractNumId="4">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Wingdings" w:hAnsi="Wingdings" w:cs="Symbo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multilevel"/>
    <w:tmpl w:val="00000008"/>
    <w:name w:val="WW8Num8"/>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8">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Symbol"/>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cs="Times New Roman"/>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Times New Roman"/>
      </w:rPr>
    </w:lvl>
  </w:abstractNum>
  <w:abstractNum w:abstractNumId="13">
    <w:nsid w:val="0000000E"/>
    <w:multiLevelType w:val="multilevel"/>
    <w:tmpl w:val="0000000E"/>
    <w:name w:val="WW8Num14"/>
    <w:lvl w:ilvl="0">
      <w:start w:val="1"/>
      <w:numFmt w:val="lowerLetter"/>
      <w:lvlText w:val="%1)"/>
      <w:lvlJc w:val="left"/>
      <w:pPr>
        <w:tabs>
          <w:tab w:val="num" w:pos="794"/>
        </w:tabs>
        <w:ind w:left="794"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AB86B01A"/>
    <w:name w:val="WW8Num15"/>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8">
    <w:nsid w:val="00000013"/>
    <w:multiLevelType w:val="multilevel"/>
    <w:tmpl w:val="00000013"/>
    <w:name w:val="WW8Num19"/>
    <w:lvl w:ilvl="0">
      <w:start w:val="1"/>
      <w:numFmt w:val="bullet"/>
      <w:lvlText w:val=""/>
      <w:lvlJc w:val="left"/>
      <w:pPr>
        <w:tabs>
          <w:tab w:val="num" w:pos="1144"/>
        </w:tabs>
        <w:ind w:left="1144" w:hanging="360"/>
      </w:pPr>
      <w:rPr>
        <w:rFonts w:ascii="Symbol" w:hAnsi="Symbol" w:cs="Wingdings"/>
      </w:rPr>
    </w:lvl>
    <w:lvl w:ilvl="1">
      <w:start w:val="1"/>
      <w:numFmt w:val="bullet"/>
      <w:lvlText w:val="◦"/>
      <w:lvlJc w:val="left"/>
      <w:pPr>
        <w:tabs>
          <w:tab w:val="num" w:pos="1504"/>
        </w:tabs>
        <w:ind w:left="1504" w:hanging="360"/>
      </w:pPr>
      <w:rPr>
        <w:rFonts w:ascii="OpenSymbol" w:hAnsi="OpenSymbol" w:cs="Wingdings"/>
      </w:rPr>
    </w:lvl>
    <w:lvl w:ilvl="2">
      <w:start w:val="1"/>
      <w:numFmt w:val="bullet"/>
      <w:lvlText w:val="▪"/>
      <w:lvlJc w:val="left"/>
      <w:pPr>
        <w:tabs>
          <w:tab w:val="num" w:pos="1864"/>
        </w:tabs>
        <w:ind w:left="1864" w:hanging="360"/>
      </w:pPr>
      <w:rPr>
        <w:rFonts w:ascii="OpenSymbol" w:hAnsi="OpenSymbol" w:cs="Wingdings"/>
      </w:rPr>
    </w:lvl>
    <w:lvl w:ilvl="3">
      <w:start w:val="1"/>
      <w:numFmt w:val="bullet"/>
      <w:lvlText w:val=""/>
      <w:lvlJc w:val="left"/>
      <w:pPr>
        <w:tabs>
          <w:tab w:val="num" w:pos="2224"/>
        </w:tabs>
        <w:ind w:left="2224" w:hanging="360"/>
      </w:pPr>
      <w:rPr>
        <w:rFonts w:ascii="Symbol" w:hAnsi="Symbol" w:cs="Wingdings"/>
      </w:rPr>
    </w:lvl>
    <w:lvl w:ilvl="4">
      <w:start w:val="1"/>
      <w:numFmt w:val="bullet"/>
      <w:lvlText w:val="◦"/>
      <w:lvlJc w:val="left"/>
      <w:pPr>
        <w:tabs>
          <w:tab w:val="num" w:pos="2584"/>
        </w:tabs>
        <w:ind w:left="2584" w:hanging="360"/>
      </w:pPr>
      <w:rPr>
        <w:rFonts w:ascii="OpenSymbol" w:hAnsi="OpenSymbol" w:cs="Wingdings"/>
      </w:rPr>
    </w:lvl>
    <w:lvl w:ilvl="5">
      <w:start w:val="1"/>
      <w:numFmt w:val="bullet"/>
      <w:lvlText w:val="▪"/>
      <w:lvlJc w:val="left"/>
      <w:pPr>
        <w:tabs>
          <w:tab w:val="num" w:pos="2944"/>
        </w:tabs>
        <w:ind w:left="2944" w:hanging="360"/>
      </w:pPr>
      <w:rPr>
        <w:rFonts w:ascii="OpenSymbol" w:hAnsi="OpenSymbol" w:cs="Wingdings"/>
      </w:rPr>
    </w:lvl>
    <w:lvl w:ilvl="6">
      <w:start w:val="1"/>
      <w:numFmt w:val="bullet"/>
      <w:lvlText w:val=""/>
      <w:lvlJc w:val="left"/>
      <w:pPr>
        <w:tabs>
          <w:tab w:val="num" w:pos="3304"/>
        </w:tabs>
        <w:ind w:left="3304" w:hanging="360"/>
      </w:pPr>
      <w:rPr>
        <w:rFonts w:ascii="Symbol" w:hAnsi="Symbol" w:cs="Wingdings"/>
      </w:rPr>
    </w:lvl>
    <w:lvl w:ilvl="7">
      <w:start w:val="1"/>
      <w:numFmt w:val="bullet"/>
      <w:lvlText w:val="◦"/>
      <w:lvlJc w:val="left"/>
      <w:pPr>
        <w:tabs>
          <w:tab w:val="num" w:pos="3664"/>
        </w:tabs>
        <w:ind w:left="3664" w:hanging="360"/>
      </w:pPr>
      <w:rPr>
        <w:rFonts w:ascii="OpenSymbol" w:hAnsi="OpenSymbol" w:cs="Wingdings"/>
      </w:rPr>
    </w:lvl>
    <w:lvl w:ilvl="8">
      <w:start w:val="1"/>
      <w:numFmt w:val="bullet"/>
      <w:lvlText w:val="▪"/>
      <w:lvlJc w:val="left"/>
      <w:pPr>
        <w:tabs>
          <w:tab w:val="num" w:pos="4024"/>
        </w:tabs>
        <w:ind w:left="4024" w:hanging="360"/>
      </w:pPr>
      <w:rPr>
        <w:rFonts w:ascii="OpenSymbol" w:hAnsi="OpenSymbol" w:cs="Wingdings"/>
      </w:rPr>
    </w:lvl>
  </w:abstractNum>
  <w:abstractNum w:abstractNumId="19">
    <w:nsid w:val="00000014"/>
    <w:multiLevelType w:val="multilevel"/>
    <w:tmpl w:val="00000014"/>
    <w:name w:val="WW8Num20"/>
    <w:lvl w:ilvl="0">
      <w:start w:val="1"/>
      <w:numFmt w:val="bullet"/>
      <w:lvlText w:val=""/>
      <w:lvlJc w:val="left"/>
      <w:pPr>
        <w:tabs>
          <w:tab w:val="num" w:pos="1145"/>
        </w:tabs>
        <w:ind w:left="1145" w:hanging="360"/>
      </w:pPr>
      <w:rPr>
        <w:rFonts w:ascii="Symbol" w:hAnsi="Symbol" w:cs="Symbol"/>
      </w:rPr>
    </w:lvl>
    <w:lvl w:ilvl="1">
      <w:start w:val="1"/>
      <w:numFmt w:val="bullet"/>
      <w:lvlText w:val="◦"/>
      <w:lvlJc w:val="left"/>
      <w:pPr>
        <w:tabs>
          <w:tab w:val="num" w:pos="1505"/>
        </w:tabs>
        <w:ind w:left="1505" w:hanging="360"/>
      </w:pPr>
      <w:rPr>
        <w:rFonts w:ascii="OpenSymbol" w:hAnsi="OpenSymbol" w:cs="Courier New"/>
      </w:rPr>
    </w:lvl>
    <w:lvl w:ilvl="2">
      <w:start w:val="1"/>
      <w:numFmt w:val="bullet"/>
      <w:lvlText w:val="▪"/>
      <w:lvlJc w:val="left"/>
      <w:pPr>
        <w:tabs>
          <w:tab w:val="num" w:pos="1865"/>
        </w:tabs>
        <w:ind w:left="1865" w:hanging="360"/>
      </w:pPr>
      <w:rPr>
        <w:rFonts w:ascii="OpenSymbol" w:hAnsi="OpenSymbol" w:cs="Courier New"/>
      </w:rPr>
    </w:lvl>
    <w:lvl w:ilvl="3">
      <w:start w:val="1"/>
      <w:numFmt w:val="bullet"/>
      <w:lvlText w:val=""/>
      <w:lvlJc w:val="left"/>
      <w:pPr>
        <w:tabs>
          <w:tab w:val="num" w:pos="2225"/>
        </w:tabs>
        <w:ind w:left="2225" w:hanging="360"/>
      </w:pPr>
      <w:rPr>
        <w:rFonts w:ascii="Symbol" w:hAnsi="Symbol" w:cs="Symbol"/>
      </w:rPr>
    </w:lvl>
    <w:lvl w:ilvl="4">
      <w:start w:val="1"/>
      <w:numFmt w:val="bullet"/>
      <w:lvlText w:val="◦"/>
      <w:lvlJc w:val="left"/>
      <w:pPr>
        <w:tabs>
          <w:tab w:val="num" w:pos="2585"/>
        </w:tabs>
        <w:ind w:left="2585" w:hanging="360"/>
      </w:pPr>
      <w:rPr>
        <w:rFonts w:ascii="OpenSymbol" w:hAnsi="OpenSymbol" w:cs="Courier New"/>
      </w:rPr>
    </w:lvl>
    <w:lvl w:ilvl="5">
      <w:start w:val="1"/>
      <w:numFmt w:val="bullet"/>
      <w:lvlText w:val="▪"/>
      <w:lvlJc w:val="left"/>
      <w:pPr>
        <w:tabs>
          <w:tab w:val="num" w:pos="2945"/>
        </w:tabs>
        <w:ind w:left="2945" w:hanging="360"/>
      </w:pPr>
      <w:rPr>
        <w:rFonts w:ascii="OpenSymbol" w:hAnsi="OpenSymbol" w:cs="Courier New"/>
      </w:rPr>
    </w:lvl>
    <w:lvl w:ilvl="6">
      <w:start w:val="1"/>
      <w:numFmt w:val="bullet"/>
      <w:lvlText w:val=""/>
      <w:lvlJc w:val="left"/>
      <w:pPr>
        <w:tabs>
          <w:tab w:val="num" w:pos="3305"/>
        </w:tabs>
        <w:ind w:left="3305" w:hanging="360"/>
      </w:pPr>
      <w:rPr>
        <w:rFonts w:ascii="Symbol" w:hAnsi="Symbol" w:cs="Symbol"/>
      </w:rPr>
    </w:lvl>
    <w:lvl w:ilvl="7">
      <w:start w:val="1"/>
      <w:numFmt w:val="bullet"/>
      <w:lvlText w:val="◦"/>
      <w:lvlJc w:val="left"/>
      <w:pPr>
        <w:tabs>
          <w:tab w:val="num" w:pos="3665"/>
        </w:tabs>
        <w:ind w:left="3665" w:hanging="360"/>
      </w:pPr>
      <w:rPr>
        <w:rFonts w:ascii="OpenSymbol" w:hAnsi="OpenSymbol" w:cs="Courier New"/>
      </w:rPr>
    </w:lvl>
    <w:lvl w:ilvl="8">
      <w:start w:val="1"/>
      <w:numFmt w:val="bullet"/>
      <w:lvlText w:val="▪"/>
      <w:lvlJc w:val="left"/>
      <w:pPr>
        <w:tabs>
          <w:tab w:val="num" w:pos="4025"/>
        </w:tabs>
        <w:ind w:left="4025" w:hanging="360"/>
      </w:pPr>
      <w:rPr>
        <w:rFonts w:ascii="OpenSymbol" w:hAnsi="OpenSymbol" w:cs="Courier New"/>
      </w:rPr>
    </w:lvl>
  </w:abstractNum>
  <w:abstractNum w:abstractNumId="20">
    <w:nsid w:val="00000015"/>
    <w:multiLevelType w:val="multilevel"/>
    <w:tmpl w:val="00000015"/>
    <w:name w:val="WW8Num21"/>
    <w:lvl w:ilvl="0">
      <w:start w:val="1"/>
      <w:numFmt w:val="bullet"/>
      <w:lvlText w:val=""/>
      <w:lvlJc w:val="left"/>
      <w:pPr>
        <w:tabs>
          <w:tab w:val="num" w:pos="1068"/>
        </w:tabs>
        <w:ind w:left="1068" w:hanging="360"/>
      </w:pPr>
      <w:rPr>
        <w:rFonts w:ascii="Symbol" w:hAnsi="Symbol" w:cs="Wingdings"/>
      </w:rPr>
    </w:lvl>
    <w:lvl w:ilvl="1">
      <w:start w:val="1"/>
      <w:numFmt w:val="bullet"/>
      <w:lvlText w:val="◦"/>
      <w:lvlJc w:val="left"/>
      <w:pPr>
        <w:tabs>
          <w:tab w:val="num" w:pos="1428"/>
        </w:tabs>
        <w:ind w:left="1428" w:hanging="360"/>
      </w:pPr>
      <w:rPr>
        <w:rFonts w:ascii="OpenSymbol" w:hAnsi="OpenSymbol" w:cs="Times New Roman"/>
      </w:rPr>
    </w:lvl>
    <w:lvl w:ilvl="2">
      <w:start w:val="1"/>
      <w:numFmt w:val="bullet"/>
      <w:lvlText w:val="▪"/>
      <w:lvlJc w:val="left"/>
      <w:pPr>
        <w:tabs>
          <w:tab w:val="num" w:pos="1788"/>
        </w:tabs>
        <w:ind w:left="1788" w:hanging="360"/>
      </w:pPr>
      <w:rPr>
        <w:rFonts w:ascii="OpenSymbol" w:hAnsi="OpenSymbol" w:cs="Times New Roman"/>
      </w:rPr>
    </w:lvl>
    <w:lvl w:ilvl="3">
      <w:start w:val="1"/>
      <w:numFmt w:val="bullet"/>
      <w:lvlText w:val=""/>
      <w:lvlJc w:val="left"/>
      <w:pPr>
        <w:tabs>
          <w:tab w:val="num" w:pos="2148"/>
        </w:tabs>
        <w:ind w:left="2148" w:hanging="360"/>
      </w:pPr>
      <w:rPr>
        <w:rFonts w:ascii="Symbol" w:hAnsi="Symbol" w:cs="Wingdings"/>
      </w:rPr>
    </w:lvl>
    <w:lvl w:ilvl="4">
      <w:start w:val="1"/>
      <w:numFmt w:val="bullet"/>
      <w:lvlText w:val="◦"/>
      <w:lvlJc w:val="left"/>
      <w:pPr>
        <w:tabs>
          <w:tab w:val="num" w:pos="2508"/>
        </w:tabs>
        <w:ind w:left="2508" w:hanging="360"/>
      </w:pPr>
      <w:rPr>
        <w:rFonts w:ascii="OpenSymbol" w:hAnsi="OpenSymbol" w:cs="Times New Roman"/>
      </w:rPr>
    </w:lvl>
    <w:lvl w:ilvl="5">
      <w:start w:val="1"/>
      <w:numFmt w:val="bullet"/>
      <w:lvlText w:val="▪"/>
      <w:lvlJc w:val="left"/>
      <w:pPr>
        <w:tabs>
          <w:tab w:val="num" w:pos="2868"/>
        </w:tabs>
        <w:ind w:left="2868" w:hanging="360"/>
      </w:pPr>
      <w:rPr>
        <w:rFonts w:ascii="OpenSymbol" w:hAnsi="OpenSymbol" w:cs="Times New Roman"/>
      </w:rPr>
    </w:lvl>
    <w:lvl w:ilvl="6">
      <w:start w:val="1"/>
      <w:numFmt w:val="bullet"/>
      <w:lvlText w:val=""/>
      <w:lvlJc w:val="left"/>
      <w:pPr>
        <w:tabs>
          <w:tab w:val="num" w:pos="3228"/>
        </w:tabs>
        <w:ind w:left="3228" w:hanging="360"/>
      </w:pPr>
      <w:rPr>
        <w:rFonts w:ascii="Symbol" w:hAnsi="Symbol" w:cs="Wingdings"/>
      </w:rPr>
    </w:lvl>
    <w:lvl w:ilvl="7">
      <w:start w:val="1"/>
      <w:numFmt w:val="bullet"/>
      <w:lvlText w:val="◦"/>
      <w:lvlJc w:val="left"/>
      <w:pPr>
        <w:tabs>
          <w:tab w:val="num" w:pos="3588"/>
        </w:tabs>
        <w:ind w:left="3588" w:hanging="360"/>
      </w:pPr>
      <w:rPr>
        <w:rFonts w:ascii="OpenSymbol" w:hAnsi="OpenSymbol" w:cs="Times New Roman"/>
      </w:rPr>
    </w:lvl>
    <w:lvl w:ilvl="8">
      <w:start w:val="1"/>
      <w:numFmt w:val="bullet"/>
      <w:lvlText w:val="▪"/>
      <w:lvlJc w:val="left"/>
      <w:pPr>
        <w:tabs>
          <w:tab w:val="num" w:pos="3948"/>
        </w:tabs>
        <w:ind w:left="3948" w:hanging="360"/>
      </w:pPr>
      <w:rPr>
        <w:rFonts w:ascii="OpenSymbol" w:hAnsi="OpenSymbol" w:cs="Times New Roman"/>
      </w:rPr>
    </w:lvl>
  </w:abstractNum>
  <w:abstractNum w:abstractNumId="21">
    <w:nsid w:val="00000016"/>
    <w:multiLevelType w:val="multilevel"/>
    <w:tmpl w:val="00000016"/>
    <w:name w:val="WW8Num22"/>
    <w:lvl w:ilvl="0">
      <w:start w:val="1"/>
      <w:numFmt w:val="bullet"/>
      <w:lvlText w:val=""/>
      <w:lvlJc w:val="left"/>
      <w:pPr>
        <w:tabs>
          <w:tab w:val="num" w:pos="1145"/>
        </w:tabs>
        <w:ind w:left="1145" w:hanging="360"/>
      </w:pPr>
      <w:rPr>
        <w:rFonts w:ascii="Symbol" w:hAnsi="Symbol" w:cs="Symbol"/>
      </w:rPr>
    </w:lvl>
    <w:lvl w:ilvl="1">
      <w:start w:val="1"/>
      <w:numFmt w:val="bullet"/>
      <w:lvlText w:val="◦"/>
      <w:lvlJc w:val="left"/>
      <w:pPr>
        <w:tabs>
          <w:tab w:val="num" w:pos="1505"/>
        </w:tabs>
        <w:ind w:left="1505" w:hanging="360"/>
      </w:pPr>
      <w:rPr>
        <w:rFonts w:ascii="OpenSymbol" w:hAnsi="OpenSymbol" w:cs="Courier New"/>
      </w:rPr>
    </w:lvl>
    <w:lvl w:ilvl="2">
      <w:start w:val="1"/>
      <w:numFmt w:val="bullet"/>
      <w:lvlText w:val="▪"/>
      <w:lvlJc w:val="left"/>
      <w:pPr>
        <w:tabs>
          <w:tab w:val="num" w:pos="1865"/>
        </w:tabs>
        <w:ind w:left="1865" w:hanging="360"/>
      </w:pPr>
      <w:rPr>
        <w:rFonts w:ascii="OpenSymbol" w:hAnsi="OpenSymbol" w:cs="Courier New"/>
      </w:rPr>
    </w:lvl>
    <w:lvl w:ilvl="3">
      <w:start w:val="1"/>
      <w:numFmt w:val="bullet"/>
      <w:lvlText w:val=""/>
      <w:lvlJc w:val="left"/>
      <w:pPr>
        <w:tabs>
          <w:tab w:val="num" w:pos="2225"/>
        </w:tabs>
        <w:ind w:left="2225" w:hanging="360"/>
      </w:pPr>
      <w:rPr>
        <w:rFonts w:ascii="Symbol" w:hAnsi="Symbol" w:cs="Symbol"/>
      </w:rPr>
    </w:lvl>
    <w:lvl w:ilvl="4">
      <w:start w:val="1"/>
      <w:numFmt w:val="bullet"/>
      <w:lvlText w:val="◦"/>
      <w:lvlJc w:val="left"/>
      <w:pPr>
        <w:tabs>
          <w:tab w:val="num" w:pos="2585"/>
        </w:tabs>
        <w:ind w:left="2585" w:hanging="360"/>
      </w:pPr>
      <w:rPr>
        <w:rFonts w:ascii="OpenSymbol" w:hAnsi="OpenSymbol" w:cs="Courier New"/>
      </w:rPr>
    </w:lvl>
    <w:lvl w:ilvl="5">
      <w:start w:val="1"/>
      <w:numFmt w:val="bullet"/>
      <w:lvlText w:val="▪"/>
      <w:lvlJc w:val="left"/>
      <w:pPr>
        <w:tabs>
          <w:tab w:val="num" w:pos="2945"/>
        </w:tabs>
        <w:ind w:left="2945" w:hanging="360"/>
      </w:pPr>
      <w:rPr>
        <w:rFonts w:ascii="OpenSymbol" w:hAnsi="OpenSymbol" w:cs="Courier New"/>
      </w:rPr>
    </w:lvl>
    <w:lvl w:ilvl="6">
      <w:start w:val="1"/>
      <w:numFmt w:val="bullet"/>
      <w:lvlText w:val=""/>
      <w:lvlJc w:val="left"/>
      <w:pPr>
        <w:tabs>
          <w:tab w:val="num" w:pos="3305"/>
        </w:tabs>
        <w:ind w:left="3305" w:hanging="360"/>
      </w:pPr>
      <w:rPr>
        <w:rFonts w:ascii="Symbol" w:hAnsi="Symbol" w:cs="Symbol"/>
      </w:rPr>
    </w:lvl>
    <w:lvl w:ilvl="7">
      <w:start w:val="1"/>
      <w:numFmt w:val="bullet"/>
      <w:lvlText w:val="◦"/>
      <w:lvlJc w:val="left"/>
      <w:pPr>
        <w:tabs>
          <w:tab w:val="num" w:pos="3665"/>
        </w:tabs>
        <w:ind w:left="3665" w:hanging="360"/>
      </w:pPr>
      <w:rPr>
        <w:rFonts w:ascii="OpenSymbol" w:hAnsi="OpenSymbol" w:cs="Courier New"/>
      </w:rPr>
    </w:lvl>
    <w:lvl w:ilvl="8">
      <w:start w:val="1"/>
      <w:numFmt w:val="bullet"/>
      <w:lvlText w:val="▪"/>
      <w:lvlJc w:val="left"/>
      <w:pPr>
        <w:tabs>
          <w:tab w:val="num" w:pos="4025"/>
        </w:tabs>
        <w:ind w:left="4025" w:hanging="360"/>
      </w:pPr>
      <w:rPr>
        <w:rFonts w:ascii="OpenSymbol" w:hAnsi="OpenSymbol" w:cs="Courier New"/>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23">
    <w:nsid w:val="00000018"/>
    <w:multiLevelType w:val="singleLevel"/>
    <w:tmpl w:val="00000018"/>
    <w:name w:val="WW8Num24"/>
    <w:lvl w:ilvl="0">
      <w:start w:val="6"/>
      <w:numFmt w:val="decimal"/>
      <w:lvlText w:val="%1)"/>
      <w:lvlJc w:val="left"/>
      <w:pPr>
        <w:tabs>
          <w:tab w:val="num" w:pos="0"/>
        </w:tabs>
        <w:ind w:left="720" w:hanging="360"/>
      </w:pPr>
      <w:rPr>
        <w:rFonts w:ascii="Wingdings" w:hAnsi="Wingdings" w:cs="Wingdings"/>
      </w:rPr>
    </w:lvl>
  </w:abstractNum>
  <w:abstractNum w:abstractNumId="24">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Symbol" w:hAnsi="Symbol" w:cs="Wingdings"/>
      </w:rPr>
    </w:lvl>
  </w:abstractNum>
  <w:abstractNum w:abstractNumId="26">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rPr>
    </w:lvl>
  </w:abstractNum>
  <w:abstractNum w:abstractNumId="27">
    <w:nsid w:val="0000001C"/>
    <w:multiLevelType w:val="singleLevel"/>
    <w:tmpl w:val="0000001C"/>
    <w:name w:val="WW8Num28"/>
    <w:lvl w:ilvl="0">
      <w:numFmt w:val="bullet"/>
      <w:lvlText w:val=""/>
      <w:lvlJc w:val="left"/>
      <w:pPr>
        <w:tabs>
          <w:tab w:val="num" w:pos="0"/>
        </w:tabs>
        <w:ind w:left="0" w:firstLine="0"/>
      </w:pPr>
      <w:rPr>
        <w:rFonts w:ascii="Symbol" w:hAnsi="Symbol" w:cs="Symbol"/>
      </w:rPr>
    </w:lvl>
  </w:abstractNum>
  <w:abstractNum w:abstractNumId="28">
    <w:nsid w:val="0000001E"/>
    <w:multiLevelType w:val="multilevel"/>
    <w:tmpl w:val="0000001E"/>
    <w:name w:val="WW8Num30"/>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9">
    <w:nsid w:val="0000001F"/>
    <w:multiLevelType w:val="multilevel"/>
    <w:tmpl w:val="0000001F"/>
    <w:name w:val="WW8Num31"/>
    <w:lvl w:ilvl="0">
      <w:start w:val="1"/>
      <w:numFmt w:val="bullet"/>
      <w:lvlText w:val=""/>
      <w:lvlJc w:val="left"/>
      <w:pPr>
        <w:tabs>
          <w:tab w:val="num" w:pos="786"/>
        </w:tabs>
        <w:ind w:left="786" w:hanging="360"/>
      </w:pPr>
      <w:rPr>
        <w:rFonts w:ascii="Symbol" w:hAnsi="Symbol" w:cs="Symbol"/>
      </w:rPr>
    </w:lvl>
    <w:lvl w:ilvl="1">
      <w:start w:val="1"/>
      <w:numFmt w:val="bullet"/>
      <w:lvlText w:val="◦"/>
      <w:lvlJc w:val="left"/>
      <w:pPr>
        <w:tabs>
          <w:tab w:val="num" w:pos="1146"/>
        </w:tabs>
        <w:ind w:left="1146" w:hanging="360"/>
      </w:pPr>
      <w:rPr>
        <w:rFonts w:ascii="OpenSymbol" w:hAnsi="OpenSymbol" w:cs="Courier New"/>
      </w:rPr>
    </w:lvl>
    <w:lvl w:ilvl="2">
      <w:start w:val="1"/>
      <w:numFmt w:val="bullet"/>
      <w:lvlText w:val="▪"/>
      <w:lvlJc w:val="left"/>
      <w:pPr>
        <w:tabs>
          <w:tab w:val="num" w:pos="1506"/>
        </w:tabs>
        <w:ind w:left="1506" w:hanging="360"/>
      </w:pPr>
      <w:rPr>
        <w:rFonts w:ascii="OpenSymbol" w:hAnsi="OpenSymbol" w:cs="Courier New"/>
      </w:rPr>
    </w:lvl>
    <w:lvl w:ilvl="3">
      <w:start w:val="1"/>
      <w:numFmt w:val="bullet"/>
      <w:lvlText w:val=""/>
      <w:lvlJc w:val="left"/>
      <w:pPr>
        <w:tabs>
          <w:tab w:val="num" w:pos="1866"/>
        </w:tabs>
        <w:ind w:left="1866" w:hanging="360"/>
      </w:pPr>
      <w:rPr>
        <w:rFonts w:ascii="Symbol" w:hAnsi="Symbol" w:cs="Symbol"/>
      </w:rPr>
    </w:lvl>
    <w:lvl w:ilvl="4">
      <w:start w:val="1"/>
      <w:numFmt w:val="bullet"/>
      <w:lvlText w:val="◦"/>
      <w:lvlJc w:val="left"/>
      <w:pPr>
        <w:tabs>
          <w:tab w:val="num" w:pos="2226"/>
        </w:tabs>
        <w:ind w:left="2226" w:hanging="360"/>
      </w:pPr>
      <w:rPr>
        <w:rFonts w:ascii="OpenSymbol" w:hAnsi="OpenSymbol" w:cs="Courier New"/>
      </w:rPr>
    </w:lvl>
    <w:lvl w:ilvl="5">
      <w:start w:val="1"/>
      <w:numFmt w:val="bullet"/>
      <w:lvlText w:val="▪"/>
      <w:lvlJc w:val="left"/>
      <w:pPr>
        <w:tabs>
          <w:tab w:val="num" w:pos="2586"/>
        </w:tabs>
        <w:ind w:left="2586" w:hanging="360"/>
      </w:pPr>
      <w:rPr>
        <w:rFonts w:ascii="OpenSymbol" w:hAnsi="OpenSymbol" w:cs="Courier New"/>
      </w:rPr>
    </w:lvl>
    <w:lvl w:ilvl="6">
      <w:start w:val="1"/>
      <w:numFmt w:val="bullet"/>
      <w:lvlText w:val=""/>
      <w:lvlJc w:val="left"/>
      <w:pPr>
        <w:tabs>
          <w:tab w:val="num" w:pos="2946"/>
        </w:tabs>
        <w:ind w:left="2946" w:hanging="360"/>
      </w:pPr>
      <w:rPr>
        <w:rFonts w:ascii="Symbol" w:hAnsi="Symbol" w:cs="Symbol"/>
      </w:rPr>
    </w:lvl>
    <w:lvl w:ilvl="7">
      <w:start w:val="1"/>
      <w:numFmt w:val="bullet"/>
      <w:lvlText w:val="◦"/>
      <w:lvlJc w:val="left"/>
      <w:pPr>
        <w:tabs>
          <w:tab w:val="num" w:pos="3306"/>
        </w:tabs>
        <w:ind w:left="3306" w:hanging="360"/>
      </w:pPr>
      <w:rPr>
        <w:rFonts w:ascii="OpenSymbol" w:hAnsi="OpenSymbol" w:cs="Courier New"/>
      </w:rPr>
    </w:lvl>
    <w:lvl w:ilvl="8">
      <w:start w:val="1"/>
      <w:numFmt w:val="bullet"/>
      <w:lvlText w:val="▪"/>
      <w:lvlJc w:val="left"/>
      <w:pPr>
        <w:tabs>
          <w:tab w:val="num" w:pos="3666"/>
        </w:tabs>
        <w:ind w:left="3666" w:hanging="360"/>
      </w:pPr>
      <w:rPr>
        <w:rFonts w:ascii="OpenSymbol" w:hAnsi="OpenSymbol" w:cs="Courier New"/>
      </w:rPr>
    </w:lvl>
  </w:abstractNum>
  <w:abstractNum w:abstractNumId="30">
    <w:nsid w:val="00000020"/>
    <w:multiLevelType w:val="multilevel"/>
    <w:tmpl w:val="00000020"/>
    <w:name w:val="WW8Num32"/>
    <w:lvl w:ilvl="0">
      <w:start w:val="1"/>
      <w:numFmt w:val="bullet"/>
      <w:lvlText w:val=""/>
      <w:lvlJc w:val="left"/>
      <w:pPr>
        <w:tabs>
          <w:tab w:val="num" w:pos="786"/>
        </w:tabs>
        <w:ind w:left="786" w:hanging="360"/>
      </w:pPr>
      <w:rPr>
        <w:rFonts w:ascii="Symbol" w:hAnsi="Symbol" w:cs="Symbol"/>
      </w:rPr>
    </w:lvl>
    <w:lvl w:ilvl="1">
      <w:start w:val="1"/>
      <w:numFmt w:val="bullet"/>
      <w:lvlText w:val="◦"/>
      <w:lvlJc w:val="left"/>
      <w:pPr>
        <w:tabs>
          <w:tab w:val="num" w:pos="1146"/>
        </w:tabs>
        <w:ind w:left="1146" w:hanging="360"/>
      </w:pPr>
      <w:rPr>
        <w:rFonts w:ascii="OpenSymbol" w:hAnsi="OpenSymbol" w:cs="Courier New"/>
      </w:rPr>
    </w:lvl>
    <w:lvl w:ilvl="2">
      <w:start w:val="1"/>
      <w:numFmt w:val="bullet"/>
      <w:lvlText w:val="▪"/>
      <w:lvlJc w:val="left"/>
      <w:pPr>
        <w:tabs>
          <w:tab w:val="num" w:pos="1506"/>
        </w:tabs>
        <w:ind w:left="1506" w:hanging="360"/>
      </w:pPr>
      <w:rPr>
        <w:rFonts w:ascii="OpenSymbol" w:hAnsi="OpenSymbol" w:cs="Courier New"/>
      </w:rPr>
    </w:lvl>
    <w:lvl w:ilvl="3">
      <w:start w:val="1"/>
      <w:numFmt w:val="bullet"/>
      <w:lvlText w:val=""/>
      <w:lvlJc w:val="left"/>
      <w:pPr>
        <w:tabs>
          <w:tab w:val="num" w:pos="1866"/>
        </w:tabs>
        <w:ind w:left="1866" w:hanging="360"/>
      </w:pPr>
      <w:rPr>
        <w:rFonts w:ascii="Symbol" w:hAnsi="Symbol" w:cs="Symbol"/>
      </w:rPr>
    </w:lvl>
    <w:lvl w:ilvl="4">
      <w:start w:val="1"/>
      <w:numFmt w:val="bullet"/>
      <w:lvlText w:val="◦"/>
      <w:lvlJc w:val="left"/>
      <w:pPr>
        <w:tabs>
          <w:tab w:val="num" w:pos="2226"/>
        </w:tabs>
        <w:ind w:left="2226" w:hanging="360"/>
      </w:pPr>
      <w:rPr>
        <w:rFonts w:ascii="OpenSymbol" w:hAnsi="OpenSymbol" w:cs="Courier New"/>
      </w:rPr>
    </w:lvl>
    <w:lvl w:ilvl="5">
      <w:start w:val="1"/>
      <w:numFmt w:val="bullet"/>
      <w:lvlText w:val="▪"/>
      <w:lvlJc w:val="left"/>
      <w:pPr>
        <w:tabs>
          <w:tab w:val="num" w:pos="2586"/>
        </w:tabs>
        <w:ind w:left="2586" w:hanging="360"/>
      </w:pPr>
      <w:rPr>
        <w:rFonts w:ascii="OpenSymbol" w:hAnsi="OpenSymbol" w:cs="Courier New"/>
      </w:rPr>
    </w:lvl>
    <w:lvl w:ilvl="6">
      <w:start w:val="1"/>
      <w:numFmt w:val="bullet"/>
      <w:lvlText w:val=""/>
      <w:lvlJc w:val="left"/>
      <w:pPr>
        <w:tabs>
          <w:tab w:val="num" w:pos="2946"/>
        </w:tabs>
        <w:ind w:left="2946" w:hanging="360"/>
      </w:pPr>
      <w:rPr>
        <w:rFonts w:ascii="Symbol" w:hAnsi="Symbol" w:cs="Symbol"/>
      </w:rPr>
    </w:lvl>
    <w:lvl w:ilvl="7">
      <w:start w:val="1"/>
      <w:numFmt w:val="bullet"/>
      <w:lvlText w:val="◦"/>
      <w:lvlJc w:val="left"/>
      <w:pPr>
        <w:tabs>
          <w:tab w:val="num" w:pos="3306"/>
        </w:tabs>
        <w:ind w:left="3306" w:hanging="360"/>
      </w:pPr>
      <w:rPr>
        <w:rFonts w:ascii="OpenSymbol" w:hAnsi="OpenSymbol" w:cs="Courier New"/>
      </w:rPr>
    </w:lvl>
    <w:lvl w:ilvl="8">
      <w:start w:val="1"/>
      <w:numFmt w:val="bullet"/>
      <w:lvlText w:val="▪"/>
      <w:lvlJc w:val="left"/>
      <w:pPr>
        <w:tabs>
          <w:tab w:val="num" w:pos="3666"/>
        </w:tabs>
        <w:ind w:left="3666" w:hanging="360"/>
      </w:pPr>
      <w:rPr>
        <w:rFonts w:ascii="OpenSymbol" w:hAnsi="OpenSymbol" w:cs="Courier New"/>
      </w:rPr>
    </w:lvl>
  </w:abstractNum>
  <w:abstractNum w:abstractNumId="31">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32">
    <w:nsid w:val="00000025"/>
    <w:multiLevelType w:val="multilevel"/>
    <w:tmpl w:val="00000025"/>
    <w:name w:val="WW8Num3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3">
    <w:nsid w:val="00000029"/>
    <w:multiLevelType w:val="singleLevel"/>
    <w:tmpl w:val="00000029"/>
    <w:name w:val="WW8Num41"/>
    <w:lvl w:ilvl="0">
      <w:start w:val="1"/>
      <w:numFmt w:val="bullet"/>
      <w:lvlText w:val=""/>
      <w:lvlJc w:val="left"/>
      <w:pPr>
        <w:tabs>
          <w:tab w:val="num" w:pos="0"/>
        </w:tabs>
        <w:ind w:left="720" w:hanging="360"/>
      </w:pPr>
      <w:rPr>
        <w:rFonts w:ascii="Symbol" w:hAnsi="Symbol" w:cs="Symbol"/>
      </w:rPr>
    </w:lvl>
  </w:abstractNum>
  <w:abstractNum w:abstractNumId="34">
    <w:nsid w:val="0000002E"/>
    <w:multiLevelType w:val="multilevel"/>
    <w:tmpl w:val="0000002E"/>
    <w:name w:val="WW8Num4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5">
    <w:nsid w:val="183D00AB"/>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19B15632"/>
    <w:multiLevelType w:val="hybridMultilevel"/>
    <w:tmpl w:val="1CD6B26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nsid w:val="1EC343F9"/>
    <w:multiLevelType w:val="hybridMultilevel"/>
    <w:tmpl w:val="D16E06A0"/>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20EA6778"/>
    <w:multiLevelType w:val="multilevel"/>
    <w:tmpl w:val="439ACF9A"/>
    <w:lvl w:ilvl="0">
      <w:start w:val="7"/>
      <w:numFmt w:val="bullet"/>
      <w:lvlText w:val="-"/>
      <w:lvlJc w:val="left"/>
      <w:pPr>
        <w:tabs>
          <w:tab w:val="num" w:pos="360"/>
        </w:tabs>
        <w:ind w:left="360" w:hanging="360"/>
      </w:pPr>
      <w:rPr>
        <w:rFonts w:ascii="Times New Roman" w:hAnsi="Times New Roman" w:cs="Times New Roman" w:hint="default"/>
        <w:color w:val="auto"/>
        <w:sz w:val="22"/>
        <w:szCs w:val="22"/>
        <w:u w:val="none"/>
      </w:rPr>
    </w:lvl>
    <w:lvl w:ilvl="1">
      <w:start w:val="28"/>
      <w:numFmt w:val="bullet"/>
      <w:lvlText w:val="-"/>
      <w:lvlJc w:val="left"/>
      <w:pPr>
        <w:tabs>
          <w:tab w:val="num" w:pos="1080"/>
        </w:tabs>
        <w:ind w:left="1080" w:hanging="360"/>
      </w:pPr>
      <w:rPr>
        <w:rFonts w:ascii="Times New Roman" w:hAnsi="Times New Roman" w:cs="Times New Roman"/>
      </w:rPr>
    </w:lvl>
    <w:lvl w:ilvl="2">
      <w:start w:val="2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644"/>
        </w:tabs>
        <w:ind w:left="644"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21073148"/>
    <w:multiLevelType w:val="hybridMultilevel"/>
    <w:tmpl w:val="B90A4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22E73383"/>
    <w:multiLevelType w:val="hybridMultilevel"/>
    <w:tmpl w:val="1346D8F0"/>
    <w:lvl w:ilvl="0" w:tplc="9466B5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22F9539E"/>
    <w:multiLevelType w:val="hybridMultilevel"/>
    <w:tmpl w:val="2A1CBD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2672177D"/>
    <w:multiLevelType w:val="hybridMultilevel"/>
    <w:tmpl w:val="6A361ACE"/>
    <w:lvl w:ilvl="0" w:tplc="04100001">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2DBD6681"/>
    <w:multiLevelType w:val="hybridMultilevel"/>
    <w:tmpl w:val="5A6C460E"/>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2634C79"/>
    <w:multiLevelType w:val="multilevel"/>
    <w:tmpl w:val="F5484FBC"/>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5">
    <w:nsid w:val="34794D3B"/>
    <w:multiLevelType w:val="multilevel"/>
    <w:tmpl w:val="4B4AEC1E"/>
    <w:lvl w:ilvl="0">
      <w:start w:val="1"/>
      <w:numFmt w:val="bullet"/>
      <w:lvlText w:val=""/>
      <w:lvlJc w:val="left"/>
      <w:pPr>
        <w:tabs>
          <w:tab w:val="num" w:pos="360"/>
        </w:tabs>
        <w:ind w:left="360" w:hanging="360"/>
      </w:pPr>
      <w:rPr>
        <w:rFonts w:ascii="Symbol" w:hAnsi="Symbol" w:hint="default"/>
        <w:color w:val="auto"/>
      </w:rPr>
    </w:lvl>
    <w:lvl w:ilvl="1">
      <w:start w:val="28"/>
      <w:numFmt w:val="bullet"/>
      <w:lvlText w:val="-"/>
      <w:lvlJc w:val="left"/>
      <w:pPr>
        <w:tabs>
          <w:tab w:val="num" w:pos="1080"/>
        </w:tabs>
        <w:ind w:left="1080" w:hanging="360"/>
      </w:pPr>
      <w:rPr>
        <w:rFonts w:ascii="Times New Roman" w:hAnsi="Times New Roman" w:cs="Times New Roman"/>
      </w:rPr>
    </w:lvl>
    <w:lvl w:ilvl="2">
      <w:start w:val="2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644"/>
        </w:tabs>
        <w:ind w:left="644"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38FA1C86"/>
    <w:multiLevelType w:val="multilevel"/>
    <w:tmpl w:val="E7B0E482"/>
    <w:lvl w:ilvl="0">
      <w:start w:val="1"/>
      <w:numFmt w:val="bullet"/>
      <w:lvlText w:val=""/>
      <w:lvlJc w:val="left"/>
      <w:pPr>
        <w:tabs>
          <w:tab w:val="num" w:pos="1068"/>
        </w:tabs>
        <w:ind w:left="1068" w:hanging="360"/>
      </w:pPr>
      <w:rPr>
        <w:rFonts w:ascii="Symbol" w:hAnsi="Symbol" w:hint="default"/>
        <w:color w:val="auto"/>
        <w:sz w:val="22"/>
        <w:szCs w:val="22"/>
        <w:u w:val="none"/>
      </w:rPr>
    </w:lvl>
    <w:lvl w:ilvl="1">
      <w:start w:val="28"/>
      <w:numFmt w:val="bullet"/>
      <w:lvlText w:val="-"/>
      <w:lvlJc w:val="left"/>
      <w:pPr>
        <w:tabs>
          <w:tab w:val="num" w:pos="1788"/>
        </w:tabs>
        <w:ind w:left="1788" w:hanging="360"/>
      </w:pPr>
      <w:rPr>
        <w:rFonts w:ascii="Times New Roman" w:hAnsi="Times New Roman" w:cs="Times New Roman"/>
      </w:rPr>
    </w:lvl>
    <w:lvl w:ilvl="2">
      <w:start w:val="28"/>
      <w:numFmt w:val="bullet"/>
      <w:lvlText w:val="-"/>
      <w:lvlJc w:val="left"/>
      <w:pPr>
        <w:tabs>
          <w:tab w:val="num" w:pos="2688"/>
        </w:tabs>
        <w:ind w:left="2688" w:hanging="360"/>
      </w:pPr>
      <w:rPr>
        <w:rFonts w:ascii="Times New Roman" w:hAnsi="Times New Roman" w:cs="Times New Roman"/>
      </w:rPr>
    </w:lvl>
    <w:lvl w:ilvl="3">
      <w:start w:val="1"/>
      <w:numFmt w:val="decimal"/>
      <w:lvlText w:val="%4)"/>
      <w:lvlJc w:val="left"/>
      <w:pPr>
        <w:tabs>
          <w:tab w:val="num" w:pos="1352"/>
        </w:tabs>
        <w:ind w:left="1352"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7">
    <w:nsid w:val="45D65C7D"/>
    <w:multiLevelType w:val="hybridMultilevel"/>
    <w:tmpl w:val="C7D01E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nsid w:val="46EE6E55"/>
    <w:multiLevelType w:val="hybridMultilevel"/>
    <w:tmpl w:val="212054D2"/>
    <w:lvl w:ilvl="0" w:tplc="04100005">
      <w:start w:val="1"/>
      <w:numFmt w:val="bullet"/>
      <w:pStyle w:val="Titolo1"/>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9">
    <w:nsid w:val="4A060C67"/>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4E0D040C"/>
    <w:multiLevelType w:val="hybridMultilevel"/>
    <w:tmpl w:val="D2B27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EB37AC1"/>
    <w:multiLevelType w:val="multilevel"/>
    <w:tmpl w:val="4B4AEC1E"/>
    <w:lvl w:ilvl="0">
      <w:start w:val="1"/>
      <w:numFmt w:val="bullet"/>
      <w:lvlText w:val=""/>
      <w:lvlJc w:val="left"/>
      <w:pPr>
        <w:tabs>
          <w:tab w:val="num" w:pos="360"/>
        </w:tabs>
        <w:ind w:left="360" w:hanging="360"/>
      </w:pPr>
      <w:rPr>
        <w:rFonts w:ascii="Symbol" w:hAnsi="Symbol" w:hint="default"/>
        <w:color w:val="auto"/>
      </w:rPr>
    </w:lvl>
    <w:lvl w:ilvl="1">
      <w:start w:val="28"/>
      <w:numFmt w:val="bullet"/>
      <w:lvlText w:val="-"/>
      <w:lvlJc w:val="left"/>
      <w:pPr>
        <w:tabs>
          <w:tab w:val="num" w:pos="1080"/>
        </w:tabs>
        <w:ind w:left="1080" w:hanging="360"/>
      </w:pPr>
      <w:rPr>
        <w:rFonts w:ascii="Times New Roman" w:hAnsi="Times New Roman" w:cs="Times New Roman"/>
      </w:rPr>
    </w:lvl>
    <w:lvl w:ilvl="2">
      <w:start w:val="2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644"/>
        </w:tabs>
        <w:ind w:left="644"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nsid w:val="4EEF6BEF"/>
    <w:multiLevelType w:val="singleLevel"/>
    <w:tmpl w:val="00000005"/>
    <w:lvl w:ilvl="0">
      <w:start w:val="1"/>
      <w:numFmt w:val="decimal"/>
      <w:lvlText w:val="%1."/>
      <w:lvlJc w:val="left"/>
      <w:pPr>
        <w:tabs>
          <w:tab w:val="num" w:pos="1440"/>
        </w:tabs>
        <w:ind w:left="1440" w:hanging="360"/>
      </w:pPr>
    </w:lvl>
  </w:abstractNum>
  <w:abstractNum w:abstractNumId="53">
    <w:nsid w:val="59753743"/>
    <w:multiLevelType w:val="hybridMultilevel"/>
    <w:tmpl w:val="82B04160"/>
    <w:lvl w:ilvl="0" w:tplc="00000003">
      <w:start w:val="14"/>
      <w:numFmt w:val="bullet"/>
      <w:lvlText w:val="-"/>
      <w:lvlJc w:val="left"/>
      <w:pPr>
        <w:ind w:left="720" w:hanging="360"/>
      </w:pPr>
      <w:rPr>
        <w:rFonts w:ascii="OpenSymbol" w:hAnsi="OpenSymbol" w:cs="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9F43B5E"/>
    <w:multiLevelType w:val="hybridMultilevel"/>
    <w:tmpl w:val="9C0E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A1D5364"/>
    <w:multiLevelType w:val="hybridMultilevel"/>
    <w:tmpl w:val="F1A28D54"/>
    <w:lvl w:ilvl="0" w:tplc="04100007">
      <w:start w:val="1"/>
      <w:numFmt w:val="bullet"/>
      <w:lvlText w:val=""/>
      <w:lvlPicBulletId w:val="1"/>
      <w:lvlJc w:val="left"/>
      <w:pPr>
        <w:ind w:left="786"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6">
    <w:nsid w:val="5B1B6AE2"/>
    <w:multiLevelType w:val="hybridMultilevel"/>
    <w:tmpl w:val="7FBE441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622330F5"/>
    <w:multiLevelType w:val="hybridMultilevel"/>
    <w:tmpl w:val="D646DEAE"/>
    <w:lvl w:ilvl="0" w:tplc="4DBCB5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67AA314A"/>
    <w:multiLevelType w:val="multilevel"/>
    <w:tmpl w:val="FFBEA3CE"/>
    <w:lvl w:ilvl="0">
      <w:start w:val="14"/>
      <w:numFmt w:val="bullet"/>
      <w:lvlText w:val="-"/>
      <w:lvlJc w:val="left"/>
      <w:pPr>
        <w:tabs>
          <w:tab w:val="num" w:pos="720"/>
        </w:tabs>
        <w:ind w:left="720" w:hanging="360"/>
      </w:pPr>
      <w:rPr>
        <w:rFonts w:ascii="OpenSymbol" w:hAnsi="Open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6F530020"/>
    <w:multiLevelType w:val="multilevel"/>
    <w:tmpl w:val="0D1C3EDA"/>
    <w:lvl w:ilvl="0">
      <w:start w:val="7"/>
      <w:numFmt w:val="bullet"/>
      <w:lvlText w:val="-"/>
      <w:lvlJc w:val="left"/>
      <w:pPr>
        <w:tabs>
          <w:tab w:val="num" w:pos="360"/>
        </w:tabs>
        <w:ind w:left="360" w:hanging="360"/>
      </w:pPr>
      <w:rPr>
        <w:rFonts w:ascii="Times New Roman" w:eastAsia="Times New Roman" w:hAnsi="Times New Roman" w:cs="Times New Roman" w:hint="default"/>
        <w:color w:val="auto"/>
        <w:sz w:val="22"/>
        <w:szCs w:val="22"/>
        <w:u w:val="none"/>
      </w:rPr>
    </w:lvl>
    <w:lvl w:ilvl="1">
      <w:start w:val="28"/>
      <w:numFmt w:val="bullet"/>
      <w:lvlText w:val="-"/>
      <w:lvlJc w:val="left"/>
      <w:pPr>
        <w:tabs>
          <w:tab w:val="num" w:pos="1080"/>
        </w:tabs>
        <w:ind w:left="1080" w:hanging="360"/>
      </w:pPr>
      <w:rPr>
        <w:rFonts w:ascii="Times New Roman" w:hAnsi="Times New Roman" w:cs="Times New Roman"/>
      </w:rPr>
    </w:lvl>
    <w:lvl w:ilvl="2">
      <w:start w:val="2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644"/>
        </w:tabs>
        <w:ind w:left="644"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nsid w:val="731B1758"/>
    <w:multiLevelType w:val="hybridMultilevel"/>
    <w:tmpl w:val="062C2814"/>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61">
    <w:nsid w:val="737405F8"/>
    <w:multiLevelType w:val="hybridMultilevel"/>
    <w:tmpl w:val="6E4AAA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2">
    <w:nsid w:val="78547F2C"/>
    <w:multiLevelType w:val="hybridMultilevel"/>
    <w:tmpl w:val="38D48224"/>
    <w:lvl w:ilvl="0" w:tplc="4DBCB5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7AAF6292"/>
    <w:multiLevelType w:val="hybridMultilevel"/>
    <w:tmpl w:val="66A89B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F036932"/>
    <w:multiLevelType w:val="hybridMultilevel"/>
    <w:tmpl w:val="E668DC02"/>
    <w:lvl w:ilvl="0" w:tplc="4DBCB5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9"/>
  </w:num>
  <w:num w:numId="5">
    <w:abstractNumId w:val="16"/>
  </w:num>
  <w:num w:numId="6">
    <w:abstractNumId w:val="41"/>
  </w:num>
  <w:num w:numId="7">
    <w:abstractNumId w:val="16"/>
  </w:num>
  <w:num w:numId="8">
    <w:abstractNumId w:val="6"/>
  </w:num>
  <w:num w:numId="9">
    <w:abstractNumId w:val="28"/>
  </w:num>
  <w:num w:numId="10">
    <w:abstractNumId w:val="63"/>
  </w:num>
  <w:num w:numId="11">
    <w:abstractNumId w:val="22"/>
  </w:num>
  <w:num w:numId="12">
    <w:abstractNumId w:val="39"/>
  </w:num>
  <w:num w:numId="13">
    <w:abstractNumId w:val="42"/>
  </w:num>
  <w:num w:numId="14">
    <w:abstractNumId w:val="5"/>
  </w:num>
  <w:num w:numId="15">
    <w:abstractNumId w:val="18"/>
  </w:num>
  <w:num w:numId="16">
    <w:abstractNumId w:val="35"/>
  </w:num>
  <w:num w:numId="17">
    <w:abstractNumId w:val="40"/>
  </w:num>
  <w:num w:numId="18">
    <w:abstractNumId w:val="58"/>
  </w:num>
  <w:num w:numId="19">
    <w:abstractNumId w:val="60"/>
  </w:num>
  <w:num w:numId="20">
    <w:abstractNumId w:val="53"/>
  </w:num>
  <w:num w:numId="21">
    <w:abstractNumId w:val="16"/>
  </w:num>
  <w:num w:numId="22">
    <w:abstractNumId w:val="50"/>
  </w:num>
  <w:num w:numId="23">
    <w:abstractNumId w:val="13"/>
  </w:num>
  <w:num w:numId="24">
    <w:abstractNumId w:val="47"/>
  </w:num>
  <w:num w:numId="25">
    <w:abstractNumId w:val="49"/>
  </w:num>
  <w:num w:numId="26">
    <w:abstractNumId w:val="44"/>
  </w:num>
  <w:num w:numId="27">
    <w:abstractNumId w:val="34"/>
  </w:num>
  <w:num w:numId="28">
    <w:abstractNumId w:val="61"/>
  </w:num>
  <w:num w:numId="29">
    <w:abstractNumId w:val="37"/>
  </w:num>
  <w:num w:numId="30">
    <w:abstractNumId w:val="56"/>
  </w:num>
  <w:num w:numId="31">
    <w:abstractNumId w:val="55"/>
  </w:num>
  <w:num w:numId="32">
    <w:abstractNumId w:val="43"/>
  </w:num>
  <w:num w:numId="33">
    <w:abstractNumId w:val="1"/>
  </w:num>
  <w:num w:numId="34">
    <w:abstractNumId w:val="2"/>
  </w:num>
  <w:num w:numId="35">
    <w:abstractNumId w:val="3"/>
  </w:num>
  <w:num w:numId="36">
    <w:abstractNumId w:val="38"/>
  </w:num>
  <w:num w:numId="37">
    <w:abstractNumId w:val="59"/>
  </w:num>
  <w:num w:numId="38">
    <w:abstractNumId w:val="46"/>
  </w:num>
  <w:num w:numId="39">
    <w:abstractNumId w:val="62"/>
  </w:num>
  <w:num w:numId="40">
    <w:abstractNumId w:val="64"/>
  </w:num>
  <w:num w:numId="41">
    <w:abstractNumId w:val="57"/>
  </w:num>
  <w:num w:numId="42">
    <w:abstractNumId w:val="54"/>
  </w:num>
  <w:num w:numId="43">
    <w:abstractNumId w:val="36"/>
  </w:num>
  <w:num w:numId="44">
    <w:abstractNumId w:val="45"/>
  </w:num>
  <w:num w:numId="45">
    <w:abstractNumId w:val="51"/>
  </w:num>
  <w:num w:numId="46">
    <w:abstractNumId w:val="5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2751"/>
    <w:rsid w:val="00000D1B"/>
    <w:rsid w:val="00000D94"/>
    <w:rsid w:val="00010144"/>
    <w:rsid w:val="000135F2"/>
    <w:rsid w:val="00027E34"/>
    <w:rsid w:val="000363D2"/>
    <w:rsid w:val="0004241A"/>
    <w:rsid w:val="0004316A"/>
    <w:rsid w:val="00045FF7"/>
    <w:rsid w:val="00050D82"/>
    <w:rsid w:val="000611BE"/>
    <w:rsid w:val="00066400"/>
    <w:rsid w:val="00072B41"/>
    <w:rsid w:val="00081077"/>
    <w:rsid w:val="000850F2"/>
    <w:rsid w:val="00097EF8"/>
    <w:rsid w:val="000A0B3C"/>
    <w:rsid w:val="000A1242"/>
    <w:rsid w:val="000B336C"/>
    <w:rsid w:val="000B3B87"/>
    <w:rsid w:val="000B700D"/>
    <w:rsid w:val="000C3FCD"/>
    <w:rsid w:val="000C4AD0"/>
    <w:rsid w:val="000D0A72"/>
    <w:rsid w:val="000D0AD3"/>
    <w:rsid w:val="000D30F2"/>
    <w:rsid w:val="000D6DFF"/>
    <w:rsid w:val="000F2DE7"/>
    <w:rsid w:val="000F51D3"/>
    <w:rsid w:val="000F5C63"/>
    <w:rsid w:val="000F606A"/>
    <w:rsid w:val="001009DB"/>
    <w:rsid w:val="00103363"/>
    <w:rsid w:val="00105AC8"/>
    <w:rsid w:val="00106FC1"/>
    <w:rsid w:val="0011406C"/>
    <w:rsid w:val="00131A4D"/>
    <w:rsid w:val="00134F6C"/>
    <w:rsid w:val="0014093E"/>
    <w:rsid w:val="00144D4C"/>
    <w:rsid w:val="00147420"/>
    <w:rsid w:val="00150A7C"/>
    <w:rsid w:val="001523F1"/>
    <w:rsid w:val="0015313A"/>
    <w:rsid w:val="0015756B"/>
    <w:rsid w:val="0016613F"/>
    <w:rsid w:val="00166C97"/>
    <w:rsid w:val="001821CD"/>
    <w:rsid w:val="00183C1B"/>
    <w:rsid w:val="001841EA"/>
    <w:rsid w:val="001861C8"/>
    <w:rsid w:val="001867EF"/>
    <w:rsid w:val="0018746A"/>
    <w:rsid w:val="00191229"/>
    <w:rsid w:val="001A1FC6"/>
    <w:rsid w:val="001A2963"/>
    <w:rsid w:val="001A7A2D"/>
    <w:rsid w:val="001B1460"/>
    <w:rsid w:val="001B22D9"/>
    <w:rsid w:val="001B6BAA"/>
    <w:rsid w:val="001C1477"/>
    <w:rsid w:val="001D1571"/>
    <w:rsid w:val="001D27F7"/>
    <w:rsid w:val="001E1105"/>
    <w:rsid w:val="001F11BD"/>
    <w:rsid w:val="001F7050"/>
    <w:rsid w:val="001F73A7"/>
    <w:rsid w:val="00205F05"/>
    <w:rsid w:val="00210C0D"/>
    <w:rsid w:val="00211908"/>
    <w:rsid w:val="00212E0F"/>
    <w:rsid w:val="00213342"/>
    <w:rsid w:val="0022180F"/>
    <w:rsid w:val="002265EF"/>
    <w:rsid w:val="00226ED0"/>
    <w:rsid w:val="00230290"/>
    <w:rsid w:val="00232595"/>
    <w:rsid w:val="00242A11"/>
    <w:rsid w:val="002450BB"/>
    <w:rsid w:val="00255C93"/>
    <w:rsid w:val="00257B3C"/>
    <w:rsid w:val="00262D5D"/>
    <w:rsid w:val="00263E88"/>
    <w:rsid w:val="00264415"/>
    <w:rsid w:val="002722B8"/>
    <w:rsid w:val="0027440C"/>
    <w:rsid w:val="00283AD7"/>
    <w:rsid w:val="00284A45"/>
    <w:rsid w:val="00287A4A"/>
    <w:rsid w:val="002935F1"/>
    <w:rsid w:val="00293E4E"/>
    <w:rsid w:val="002A03AA"/>
    <w:rsid w:val="002A6159"/>
    <w:rsid w:val="002A6B29"/>
    <w:rsid w:val="002B20A2"/>
    <w:rsid w:val="002B46BE"/>
    <w:rsid w:val="002B549E"/>
    <w:rsid w:val="002B59C0"/>
    <w:rsid w:val="002C5DFA"/>
    <w:rsid w:val="002D39F3"/>
    <w:rsid w:val="002D44E9"/>
    <w:rsid w:val="002E2CAF"/>
    <w:rsid w:val="002F020F"/>
    <w:rsid w:val="002F3370"/>
    <w:rsid w:val="002F3B31"/>
    <w:rsid w:val="002F4BE3"/>
    <w:rsid w:val="002F6E23"/>
    <w:rsid w:val="00300703"/>
    <w:rsid w:val="0030553F"/>
    <w:rsid w:val="00305FA9"/>
    <w:rsid w:val="00312815"/>
    <w:rsid w:val="003210D6"/>
    <w:rsid w:val="00322798"/>
    <w:rsid w:val="003318C7"/>
    <w:rsid w:val="00335C3C"/>
    <w:rsid w:val="00342C14"/>
    <w:rsid w:val="00345D1D"/>
    <w:rsid w:val="00346612"/>
    <w:rsid w:val="00364C71"/>
    <w:rsid w:val="003655AC"/>
    <w:rsid w:val="00371775"/>
    <w:rsid w:val="003760AC"/>
    <w:rsid w:val="0038177C"/>
    <w:rsid w:val="0038397D"/>
    <w:rsid w:val="00386997"/>
    <w:rsid w:val="0038786E"/>
    <w:rsid w:val="00391F83"/>
    <w:rsid w:val="00393200"/>
    <w:rsid w:val="00394BA4"/>
    <w:rsid w:val="003B2B91"/>
    <w:rsid w:val="003B73FE"/>
    <w:rsid w:val="003C0CFB"/>
    <w:rsid w:val="003C339C"/>
    <w:rsid w:val="003E2BD5"/>
    <w:rsid w:val="003E4D7C"/>
    <w:rsid w:val="003F6B25"/>
    <w:rsid w:val="004037BD"/>
    <w:rsid w:val="00404D36"/>
    <w:rsid w:val="00406482"/>
    <w:rsid w:val="004077A3"/>
    <w:rsid w:val="00414D1D"/>
    <w:rsid w:val="004153D1"/>
    <w:rsid w:val="00417CE4"/>
    <w:rsid w:val="00422474"/>
    <w:rsid w:val="0042258E"/>
    <w:rsid w:val="00433B0B"/>
    <w:rsid w:val="00434A81"/>
    <w:rsid w:val="00437A49"/>
    <w:rsid w:val="00440D57"/>
    <w:rsid w:val="0044117B"/>
    <w:rsid w:val="00441F3F"/>
    <w:rsid w:val="00443F4E"/>
    <w:rsid w:val="004443CD"/>
    <w:rsid w:val="00446BBD"/>
    <w:rsid w:val="00451C0E"/>
    <w:rsid w:val="0045515E"/>
    <w:rsid w:val="00461C64"/>
    <w:rsid w:val="0046440A"/>
    <w:rsid w:val="004715CD"/>
    <w:rsid w:val="0047315C"/>
    <w:rsid w:val="0048666F"/>
    <w:rsid w:val="004868A0"/>
    <w:rsid w:val="00492462"/>
    <w:rsid w:val="0049734E"/>
    <w:rsid w:val="004A3B86"/>
    <w:rsid w:val="004A65A1"/>
    <w:rsid w:val="004B075C"/>
    <w:rsid w:val="004B2E13"/>
    <w:rsid w:val="004D001F"/>
    <w:rsid w:val="004D4165"/>
    <w:rsid w:val="004D480C"/>
    <w:rsid w:val="004D65B5"/>
    <w:rsid w:val="004E4B60"/>
    <w:rsid w:val="004F1411"/>
    <w:rsid w:val="004F3B8F"/>
    <w:rsid w:val="005055AF"/>
    <w:rsid w:val="005140DA"/>
    <w:rsid w:val="005146CC"/>
    <w:rsid w:val="0051598D"/>
    <w:rsid w:val="00522DDE"/>
    <w:rsid w:val="0053187A"/>
    <w:rsid w:val="0054129E"/>
    <w:rsid w:val="00544BA2"/>
    <w:rsid w:val="00547A7D"/>
    <w:rsid w:val="00554E0C"/>
    <w:rsid w:val="00556999"/>
    <w:rsid w:val="00562F6A"/>
    <w:rsid w:val="00565DB8"/>
    <w:rsid w:val="00571C7F"/>
    <w:rsid w:val="005733E6"/>
    <w:rsid w:val="00573809"/>
    <w:rsid w:val="005753AD"/>
    <w:rsid w:val="00576828"/>
    <w:rsid w:val="00577BEE"/>
    <w:rsid w:val="00577FDB"/>
    <w:rsid w:val="005867C6"/>
    <w:rsid w:val="005878E0"/>
    <w:rsid w:val="00596805"/>
    <w:rsid w:val="005977ED"/>
    <w:rsid w:val="005A338F"/>
    <w:rsid w:val="005A3E84"/>
    <w:rsid w:val="005A4E36"/>
    <w:rsid w:val="005A706D"/>
    <w:rsid w:val="005B1C5F"/>
    <w:rsid w:val="005C3CBA"/>
    <w:rsid w:val="005C4EFD"/>
    <w:rsid w:val="005F346C"/>
    <w:rsid w:val="00601B2B"/>
    <w:rsid w:val="00603B11"/>
    <w:rsid w:val="00606C0F"/>
    <w:rsid w:val="00634984"/>
    <w:rsid w:val="00634BED"/>
    <w:rsid w:val="0064667A"/>
    <w:rsid w:val="00651F68"/>
    <w:rsid w:val="006525C7"/>
    <w:rsid w:val="00653123"/>
    <w:rsid w:val="00656246"/>
    <w:rsid w:val="00656D31"/>
    <w:rsid w:val="006626ED"/>
    <w:rsid w:val="00666D39"/>
    <w:rsid w:val="00671C6A"/>
    <w:rsid w:val="006765CD"/>
    <w:rsid w:val="00682716"/>
    <w:rsid w:val="00683719"/>
    <w:rsid w:val="006912D0"/>
    <w:rsid w:val="0069553E"/>
    <w:rsid w:val="006977A1"/>
    <w:rsid w:val="006A4068"/>
    <w:rsid w:val="006A79FB"/>
    <w:rsid w:val="006B038D"/>
    <w:rsid w:val="006B0C64"/>
    <w:rsid w:val="006C4931"/>
    <w:rsid w:val="006D52CB"/>
    <w:rsid w:val="006D678B"/>
    <w:rsid w:val="006E23BE"/>
    <w:rsid w:val="006E28C4"/>
    <w:rsid w:val="006E34FD"/>
    <w:rsid w:val="006F76D0"/>
    <w:rsid w:val="007042E9"/>
    <w:rsid w:val="007079A5"/>
    <w:rsid w:val="00713AB5"/>
    <w:rsid w:val="00723A9D"/>
    <w:rsid w:val="00733A62"/>
    <w:rsid w:val="00740D89"/>
    <w:rsid w:val="00746C17"/>
    <w:rsid w:val="00762DE6"/>
    <w:rsid w:val="00771AB3"/>
    <w:rsid w:val="00772124"/>
    <w:rsid w:val="00777C0D"/>
    <w:rsid w:val="00785E4A"/>
    <w:rsid w:val="007865BA"/>
    <w:rsid w:val="007925CC"/>
    <w:rsid w:val="007A1A94"/>
    <w:rsid w:val="007A4E0E"/>
    <w:rsid w:val="007A56D1"/>
    <w:rsid w:val="007C0FBC"/>
    <w:rsid w:val="007D083C"/>
    <w:rsid w:val="007D2D96"/>
    <w:rsid w:val="007D62F7"/>
    <w:rsid w:val="007D7A87"/>
    <w:rsid w:val="007F18C5"/>
    <w:rsid w:val="007F1E42"/>
    <w:rsid w:val="007F553A"/>
    <w:rsid w:val="0080191B"/>
    <w:rsid w:val="00804648"/>
    <w:rsid w:val="0080559D"/>
    <w:rsid w:val="00806B44"/>
    <w:rsid w:val="00821E53"/>
    <w:rsid w:val="00822F5B"/>
    <w:rsid w:val="00831C2C"/>
    <w:rsid w:val="008337BB"/>
    <w:rsid w:val="00843315"/>
    <w:rsid w:val="00850376"/>
    <w:rsid w:val="008538FB"/>
    <w:rsid w:val="00854FFF"/>
    <w:rsid w:val="00863270"/>
    <w:rsid w:val="00870BE6"/>
    <w:rsid w:val="0087638B"/>
    <w:rsid w:val="0088362A"/>
    <w:rsid w:val="008845C5"/>
    <w:rsid w:val="008846F5"/>
    <w:rsid w:val="008872E2"/>
    <w:rsid w:val="00892DB8"/>
    <w:rsid w:val="008B09EF"/>
    <w:rsid w:val="008B1B54"/>
    <w:rsid w:val="008B5183"/>
    <w:rsid w:val="008C2E49"/>
    <w:rsid w:val="008C2FDF"/>
    <w:rsid w:val="008C729D"/>
    <w:rsid w:val="008D3428"/>
    <w:rsid w:val="008D53D5"/>
    <w:rsid w:val="008E051C"/>
    <w:rsid w:val="008E54C3"/>
    <w:rsid w:val="008F21FC"/>
    <w:rsid w:val="00901C1E"/>
    <w:rsid w:val="009021BE"/>
    <w:rsid w:val="00911F13"/>
    <w:rsid w:val="00914418"/>
    <w:rsid w:val="0091595B"/>
    <w:rsid w:val="0092180C"/>
    <w:rsid w:val="00922751"/>
    <w:rsid w:val="009254A7"/>
    <w:rsid w:val="00936C67"/>
    <w:rsid w:val="0094048D"/>
    <w:rsid w:val="009549BD"/>
    <w:rsid w:val="0095506D"/>
    <w:rsid w:val="00965B5F"/>
    <w:rsid w:val="00967F73"/>
    <w:rsid w:val="00967F8E"/>
    <w:rsid w:val="00976F00"/>
    <w:rsid w:val="00980BB0"/>
    <w:rsid w:val="00984144"/>
    <w:rsid w:val="00986898"/>
    <w:rsid w:val="00995797"/>
    <w:rsid w:val="009A17DC"/>
    <w:rsid w:val="009A3812"/>
    <w:rsid w:val="009B3833"/>
    <w:rsid w:val="009B7890"/>
    <w:rsid w:val="009D0E4E"/>
    <w:rsid w:val="009D1F70"/>
    <w:rsid w:val="009D64E2"/>
    <w:rsid w:val="009E188E"/>
    <w:rsid w:val="009E6932"/>
    <w:rsid w:val="009F6CB2"/>
    <w:rsid w:val="00A04E4C"/>
    <w:rsid w:val="00A11701"/>
    <w:rsid w:val="00A139EC"/>
    <w:rsid w:val="00A155AF"/>
    <w:rsid w:val="00A15CD4"/>
    <w:rsid w:val="00A33A03"/>
    <w:rsid w:val="00A43B3B"/>
    <w:rsid w:val="00A442A8"/>
    <w:rsid w:val="00A4549C"/>
    <w:rsid w:val="00A5412C"/>
    <w:rsid w:val="00A6319A"/>
    <w:rsid w:val="00A64F0E"/>
    <w:rsid w:val="00A65E71"/>
    <w:rsid w:val="00A700D0"/>
    <w:rsid w:val="00A722F0"/>
    <w:rsid w:val="00A74C4F"/>
    <w:rsid w:val="00A8169D"/>
    <w:rsid w:val="00A848AD"/>
    <w:rsid w:val="00A92CBF"/>
    <w:rsid w:val="00AA3A3C"/>
    <w:rsid w:val="00AC0B36"/>
    <w:rsid w:val="00AC101C"/>
    <w:rsid w:val="00AC1886"/>
    <w:rsid w:val="00AD3161"/>
    <w:rsid w:val="00AD44B4"/>
    <w:rsid w:val="00AD531F"/>
    <w:rsid w:val="00AD6385"/>
    <w:rsid w:val="00AE6BF1"/>
    <w:rsid w:val="00AF3BF5"/>
    <w:rsid w:val="00AF3E63"/>
    <w:rsid w:val="00B00877"/>
    <w:rsid w:val="00B07337"/>
    <w:rsid w:val="00B1035D"/>
    <w:rsid w:val="00B10DFD"/>
    <w:rsid w:val="00B10F6A"/>
    <w:rsid w:val="00B11BF8"/>
    <w:rsid w:val="00B14EC6"/>
    <w:rsid w:val="00B1716B"/>
    <w:rsid w:val="00B179F0"/>
    <w:rsid w:val="00B17BF4"/>
    <w:rsid w:val="00B44D89"/>
    <w:rsid w:val="00B4557F"/>
    <w:rsid w:val="00B473EC"/>
    <w:rsid w:val="00B50D63"/>
    <w:rsid w:val="00B5170D"/>
    <w:rsid w:val="00B52950"/>
    <w:rsid w:val="00B54696"/>
    <w:rsid w:val="00B62C76"/>
    <w:rsid w:val="00B64AFA"/>
    <w:rsid w:val="00B64B42"/>
    <w:rsid w:val="00B67CB1"/>
    <w:rsid w:val="00B8113A"/>
    <w:rsid w:val="00B825D5"/>
    <w:rsid w:val="00B945BD"/>
    <w:rsid w:val="00BA01AA"/>
    <w:rsid w:val="00BA65D3"/>
    <w:rsid w:val="00BA7D59"/>
    <w:rsid w:val="00BB1B17"/>
    <w:rsid w:val="00BC168C"/>
    <w:rsid w:val="00BC203D"/>
    <w:rsid w:val="00BC2AAC"/>
    <w:rsid w:val="00BC302F"/>
    <w:rsid w:val="00BC4023"/>
    <w:rsid w:val="00BC4469"/>
    <w:rsid w:val="00BD0079"/>
    <w:rsid w:val="00BD2BCA"/>
    <w:rsid w:val="00BE0260"/>
    <w:rsid w:val="00BE1C35"/>
    <w:rsid w:val="00BE2FB4"/>
    <w:rsid w:val="00BE49C7"/>
    <w:rsid w:val="00BE54AF"/>
    <w:rsid w:val="00BE697E"/>
    <w:rsid w:val="00BF4523"/>
    <w:rsid w:val="00C0021D"/>
    <w:rsid w:val="00C03940"/>
    <w:rsid w:val="00C2476E"/>
    <w:rsid w:val="00C36E36"/>
    <w:rsid w:val="00C374CC"/>
    <w:rsid w:val="00C4344B"/>
    <w:rsid w:val="00C4596E"/>
    <w:rsid w:val="00C45C5E"/>
    <w:rsid w:val="00C55DAC"/>
    <w:rsid w:val="00C62AE0"/>
    <w:rsid w:val="00C724BF"/>
    <w:rsid w:val="00C83562"/>
    <w:rsid w:val="00C92238"/>
    <w:rsid w:val="00C96978"/>
    <w:rsid w:val="00CA297E"/>
    <w:rsid w:val="00CA67FC"/>
    <w:rsid w:val="00CB5B4C"/>
    <w:rsid w:val="00CB7BCE"/>
    <w:rsid w:val="00CC052E"/>
    <w:rsid w:val="00CC109C"/>
    <w:rsid w:val="00CD0ACD"/>
    <w:rsid w:val="00CD76E7"/>
    <w:rsid w:val="00CE2681"/>
    <w:rsid w:val="00CF3A72"/>
    <w:rsid w:val="00D03D43"/>
    <w:rsid w:val="00D11F64"/>
    <w:rsid w:val="00D15D4E"/>
    <w:rsid w:val="00D17206"/>
    <w:rsid w:val="00D22D3D"/>
    <w:rsid w:val="00D273D8"/>
    <w:rsid w:val="00D312DC"/>
    <w:rsid w:val="00D338F7"/>
    <w:rsid w:val="00D33CF5"/>
    <w:rsid w:val="00D35238"/>
    <w:rsid w:val="00D367C7"/>
    <w:rsid w:val="00D40082"/>
    <w:rsid w:val="00D41DD9"/>
    <w:rsid w:val="00D434D5"/>
    <w:rsid w:val="00D50705"/>
    <w:rsid w:val="00D52978"/>
    <w:rsid w:val="00D63E96"/>
    <w:rsid w:val="00D66962"/>
    <w:rsid w:val="00D679A9"/>
    <w:rsid w:val="00D7442B"/>
    <w:rsid w:val="00D83BEA"/>
    <w:rsid w:val="00D843C5"/>
    <w:rsid w:val="00D85961"/>
    <w:rsid w:val="00D90EDD"/>
    <w:rsid w:val="00DA2F50"/>
    <w:rsid w:val="00DA3243"/>
    <w:rsid w:val="00DA599D"/>
    <w:rsid w:val="00DB424B"/>
    <w:rsid w:val="00DB54BE"/>
    <w:rsid w:val="00DB7E3A"/>
    <w:rsid w:val="00DD19B7"/>
    <w:rsid w:val="00DE5B76"/>
    <w:rsid w:val="00DF11E0"/>
    <w:rsid w:val="00DF20C1"/>
    <w:rsid w:val="00E05BDF"/>
    <w:rsid w:val="00E06585"/>
    <w:rsid w:val="00E1041A"/>
    <w:rsid w:val="00E154ED"/>
    <w:rsid w:val="00E15E80"/>
    <w:rsid w:val="00E16B84"/>
    <w:rsid w:val="00E171F2"/>
    <w:rsid w:val="00E214E7"/>
    <w:rsid w:val="00E22AC4"/>
    <w:rsid w:val="00E232D5"/>
    <w:rsid w:val="00E25FAD"/>
    <w:rsid w:val="00E34831"/>
    <w:rsid w:val="00E447C0"/>
    <w:rsid w:val="00E45D4E"/>
    <w:rsid w:val="00E5325E"/>
    <w:rsid w:val="00E54A53"/>
    <w:rsid w:val="00E55A5E"/>
    <w:rsid w:val="00E60FDA"/>
    <w:rsid w:val="00E661D7"/>
    <w:rsid w:val="00E70061"/>
    <w:rsid w:val="00E752D9"/>
    <w:rsid w:val="00E83545"/>
    <w:rsid w:val="00E900EC"/>
    <w:rsid w:val="00E976BE"/>
    <w:rsid w:val="00EA207B"/>
    <w:rsid w:val="00EB4100"/>
    <w:rsid w:val="00EB4758"/>
    <w:rsid w:val="00EB541B"/>
    <w:rsid w:val="00ED0D1D"/>
    <w:rsid w:val="00EE5BE5"/>
    <w:rsid w:val="00F00BEC"/>
    <w:rsid w:val="00F0186D"/>
    <w:rsid w:val="00F01DCD"/>
    <w:rsid w:val="00F04756"/>
    <w:rsid w:val="00F06177"/>
    <w:rsid w:val="00F108E8"/>
    <w:rsid w:val="00F23DA7"/>
    <w:rsid w:val="00F26223"/>
    <w:rsid w:val="00F27196"/>
    <w:rsid w:val="00F27748"/>
    <w:rsid w:val="00F33D9A"/>
    <w:rsid w:val="00F40C53"/>
    <w:rsid w:val="00F41D02"/>
    <w:rsid w:val="00F5410B"/>
    <w:rsid w:val="00F557C6"/>
    <w:rsid w:val="00F57B4E"/>
    <w:rsid w:val="00F6339F"/>
    <w:rsid w:val="00F6475B"/>
    <w:rsid w:val="00F66F2A"/>
    <w:rsid w:val="00F73021"/>
    <w:rsid w:val="00F73ABD"/>
    <w:rsid w:val="00F75F62"/>
    <w:rsid w:val="00F81B91"/>
    <w:rsid w:val="00F969E1"/>
    <w:rsid w:val="00F97BB7"/>
    <w:rsid w:val="00FA5535"/>
    <w:rsid w:val="00FB2641"/>
    <w:rsid w:val="00FB2700"/>
    <w:rsid w:val="00FB5B3E"/>
    <w:rsid w:val="00FD356D"/>
    <w:rsid w:val="00FD3A84"/>
    <w:rsid w:val="00FD742A"/>
    <w:rsid w:val="00FE0E7F"/>
    <w:rsid w:val="00FE2967"/>
    <w:rsid w:val="00FE394F"/>
    <w:rsid w:val="00FE6EAB"/>
    <w:rsid w:val="00FF0108"/>
    <w:rsid w:val="00FF403A"/>
    <w:rsid w:val="00FF7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locked="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D678B"/>
    <w:rPr>
      <w:rFonts w:ascii="Times New Roman" w:hAnsi="Times New Roman"/>
      <w:sz w:val="24"/>
      <w:szCs w:val="24"/>
    </w:rPr>
  </w:style>
  <w:style w:type="paragraph" w:styleId="Titolo1">
    <w:name w:val="heading 1"/>
    <w:basedOn w:val="Normale"/>
    <w:next w:val="Normale"/>
    <w:qFormat/>
    <w:locked/>
    <w:rsid w:val="00901C1E"/>
    <w:pPr>
      <w:keepNext/>
      <w:numPr>
        <w:numId w:val="1"/>
      </w:numPr>
      <w:suppressAutoHyphens/>
      <w:jc w:val="center"/>
      <w:outlineLvl w:val="0"/>
    </w:pPr>
    <w:rPr>
      <w:rFonts w:eastAsia="Times New Roman"/>
      <w:b/>
      <w:kern w:val="1"/>
      <w:sz w:val="36"/>
      <w:szCs w:val="20"/>
      <w:lang w:eastAsia="ar-SA"/>
    </w:rPr>
  </w:style>
  <w:style w:type="paragraph" w:styleId="Titolo2">
    <w:name w:val="heading 2"/>
    <w:basedOn w:val="Normale"/>
    <w:next w:val="Normale"/>
    <w:qFormat/>
    <w:locked/>
    <w:rsid w:val="000135F2"/>
    <w:pPr>
      <w:keepNext/>
      <w:suppressAutoHyphens/>
      <w:jc w:val="center"/>
      <w:outlineLvl w:val="1"/>
    </w:pPr>
    <w:rPr>
      <w:rFonts w:eastAsia="Times New Roman"/>
      <w:b/>
      <w:caps/>
      <w:kern w:val="24"/>
      <w:szCs w:val="20"/>
      <w:lang w:eastAsia="ar-SA"/>
    </w:rPr>
  </w:style>
  <w:style w:type="paragraph" w:styleId="Titolo5">
    <w:name w:val="heading 5"/>
    <w:basedOn w:val="Normale"/>
    <w:next w:val="Normale"/>
    <w:link w:val="Titolo5Carattere"/>
    <w:semiHidden/>
    <w:unhideWhenUsed/>
    <w:qFormat/>
    <w:locked/>
    <w:rsid w:val="00147420"/>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rsid w:val="00922751"/>
    <w:rPr>
      <w:rFonts w:ascii="Tahoma" w:hAnsi="Tahoma" w:cs="Tahoma"/>
      <w:sz w:val="16"/>
      <w:szCs w:val="16"/>
    </w:rPr>
  </w:style>
  <w:style w:type="character" w:customStyle="1" w:styleId="TestofumettoCarattere">
    <w:name w:val="Testo fumetto Carattere"/>
    <w:link w:val="Testofumetto"/>
    <w:semiHidden/>
    <w:locked/>
    <w:rsid w:val="00922751"/>
    <w:rPr>
      <w:rFonts w:ascii="Tahoma" w:hAnsi="Tahoma" w:cs="Tahoma"/>
      <w:sz w:val="16"/>
      <w:szCs w:val="16"/>
    </w:rPr>
  </w:style>
  <w:style w:type="paragraph" w:styleId="Intestazione">
    <w:name w:val="header"/>
    <w:basedOn w:val="Normale"/>
    <w:link w:val="IntestazioneCarattere"/>
    <w:rsid w:val="00922751"/>
    <w:pPr>
      <w:tabs>
        <w:tab w:val="center" w:pos="4819"/>
        <w:tab w:val="right" w:pos="9638"/>
      </w:tabs>
    </w:pPr>
  </w:style>
  <w:style w:type="character" w:customStyle="1" w:styleId="IntestazioneCarattere">
    <w:name w:val="Intestazione Carattere"/>
    <w:link w:val="Intestazione"/>
    <w:locked/>
    <w:rsid w:val="00922751"/>
    <w:rPr>
      <w:rFonts w:cs="Times New Roman"/>
    </w:rPr>
  </w:style>
  <w:style w:type="paragraph" w:styleId="Pidipagina">
    <w:name w:val="footer"/>
    <w:basedOn w:val="Normale"/>
    <w:link w:val="PidipaginaCarattere"/>
    <w:rsid w:val="00922751"/>
    <w:pPr>
      <w:tabs>
        <w:tab w:val="center" w:pos="4819"/>
        <w:tab w:val="right" w:pos="9638"/>
      </w:tabs>
    </w:pPr>
  </w:style>
  <w:style w:type="character" w:customStyle="1" w:styleId="PidipaginaCarattere">
    <w:name w:val="Piè di pagina Carattere"/>
    <w:link w:val="Pidipagina"/>
    <w:locked/>
    <w:rsid w:val="00922751"/>
    <w:rPr>
      <w:rFonts w:cs="Times New Roman"/>
    </w:rPr>
  </w:style>
  <w:style w:type="character" w:styleId="Collegamentoipertestuale">
    <w:name w:val="Hyperlink"/>
    <w:rsid w:val="006D678B"/>
    <w:rPr>
      <w:rFonts w:cs="Times New Roman"/>
      <w:color w:val="0000FF"/>
      <w:u w:val="single"/>
    </w:rPr>
  </w:style>
  <w:style w:type="table" w:styleId="Grigliatabella">
    <w:name w:val="Table Grid"/>
    <w:basedOn w:val="Tabellanormale"/>
    <w:rsid w:val="0091441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testo">
    <w:name w:val="Body Text"/>
    <w:basedOn w:val="Normale"/>
    <w:rsid w:val="00901C1E"/>
    <w:pPr>
      <w:suppressAutoHyphens/>
      <w:jc w:val="both"/>
    </w:pPr>
    <w:rPr>
      <w:rFonts w:eastAsia="Times New Roman"/>
      <w:kern w:val="1"/>
      <w:szCs w:val="20"/>
      <w:lang w:eastAsia="ar-SA"/>
    </w:rPr>
  </w:style>
  <w:style w:type="paragraph" w:styleId="Sottotitolo">
    <w:name w:val="Subtitle"/>
    <w:basedOn w:val="Normale"/>
    <w:next w:val="Corpotesto"/>
    <w:qFormat/>
    <w:locked/>
    <w:rsid w:val="00901C1E"/>
    <w:pPr>
      <w:keepNext/>
      <w:suppressAutoHyphens/>
      <w:spacing w:before="240" w:after="120"/>
      <w:jc w:val="center"/>
    </w:pPr>
    <w:rPr>
      <w:rFonts w:ascii="Arial" w:eastAsia="Microsoft YaHei" w:hAnsi="Arial" w:cs="Mangal"/>
      <w:i/>
      <w:iCs/>
      <w:kern w:val="1"/>
      <w:sz w:val="28"/>
      <w:szCs w:val="28"/>
      <w:lang w:eastAsia="ar-SA"/>
    </w:rPr>
  </w:style>
  <w:style w:type="paragraph" w:styleId="Rientrocorpodeltesto">
    <w:name w:val="Body Text Indent"/>
    <w:basedOn w:val="Normale"/>
    <w:rsid w:val="00901C1E"/>
    <w:pPr>
      <w:suppressAutoHyphens/>
    </w:pPr>
    <w:rPr>
      <w:rFonts w:eastAsia="Times New Roman"/>
      <w:b/>
      <w:kern w:val="1"/>
      <w:szCs w:val="20"/>
      <w:lang w:eastAsia="ar-SA"/>
    </w:rPr>
  </w:style>
  <w:style w:type="paragraph" w:customStyle="1" w:styleId="Rientrocorpodeltesto22">
    <w:name w:val="Rientro corpo del testo 22"/>
    <w:basedOn w:val="Normale"/>
    <w:rsid w:val="00901C1E"/>
    <w:pPr>
      <w:suppressAutoHyphens/>
      <w:ind w:left="426"/>
      <w:jc w:val="both"/>
    </w:pPr>
    <w:rPr>
      <w:rFonts w:eastAsia="Times New Roman"/>
      <w:kern w:val="1"/>
      <w:szCs w:val="20"/>
      <w:lang w:eastAsia="ar-SA"/>
    </w:rPr>
  </w:style>
  <w:style w:type="paragraph" w:customStyle="1" w:styleId="Rientrocorpodeltesto32">
    <w:name w:val="Rientro corpo del testo 32"/>
    <w:basedOn w:val="Normale"/>
    <w:rsid w:val="00901C1E"/>
    <w:pPr>
      <w:suppressAutoHyphens/>
      <w:ind w:left="360"/>
      <w:jc w:val="both"/>
    </w:pPr>
    <w:rPr>
      <w:rFonts w:eastAsia="Times New Roman"/>
      <w:kern w:val="1"/>
      <w:szCs w:val="20"/>
      <w:lang w:eastAsia="ar-SA"/>
    </w:rPr>
  </w:style>
  <w:style w:type="paragraph" w:customStyle="1" w:styleId="PREZZO">
    <w:name w:val="_PREZZO"/>
    <w:basedOn w:val="Normale"/>
    <w:rsid w:val="00901C1E"/>
    <w:pPr>
      <w:tabs>
        <w:tab w:val="left" w:pos="1298"/>
        <w:tab w:val="left" w:pos="3453"/>
        <w:tab w:val="right" w:pos="5761"/>
        <w:tab w:val="left" w:pos="6191"/>
        <w:tab w:val="right" w:pos="8494"/>
      </w:tabs>
      <w:suppressAutoHyphens/>
      <w:jc w:val="center"/>
    </w:pPr>
    <w:rPr>
      <w:rFonts w:eastAsia="Times New Roman"/>
      <w:b/>
      <w:kern w:val="1"/>
      <w:lang w:eastAsia="ar-SA"/>
    </w:rPr>
  </w:style>
  <w:style w:type="paragraph" w:customStyle="1" w:styleId="msonormalcxspmediocxspmedio">
    <w:name w:val="msonormalcxspmediocxspmedio"/>
    <w:basedOn w:val="Normale"/>
    <w:rsid w:val="00901C1E"/>
    <w:pPr>
      <w:suppressAutoHyphens/>
      <w:spacing w:before="100" w:after="100"/>
    </w:pPr>
    <w:rPr>
      <w:rFonts w:eastAsia="Times New Roman"/>
      <w:kern w:val="1"/>
      <w:lang w:eastAsia="ar-SA"/>
    </w:rPr>
  </w:style>
  <w:style w:type="paragraph" w:customStyle="1" w:styleId="msonormalcxspmediocxspultimo">
    <w:name w:val="msonormalcxspmediocxspultimo"/>
    <w:basedOn w:val="Normale"/>
    <w:rsid w:val="00901C1E"/>
    <w:pPr>
      <w:suppressAutoHyphens/>
      <w:spacing w:before="100" w:after="100"/>
    </w:pPr>
    <w:rPr>
      <w:rFonts w:eastAsia="Times New Roman"/>
      <w:kern w:val="1"/>
      <w:lang w:eastAsia="ar-SA"/>
    </w:rPr>
  </w:style>
  <w:style w:type="paragraph" w:customStyle="1" w:styleId="Corpodeltesto31">
    <w:name w:val="Corpo del testo 31"/>
    <w:basedOn w:val="Normale"/>
    <w:rsid w:val="00901C1E"/>
    <w:pPr>
      <w:suppressAutoHyphens/>
      <w:jc w:val="both"/>
    </w:pPr>
    <w:rPr>
      <w:rFonts w:eastAsia="Times New Roman"/>
      <w:b/>
      <w:kern w:val="1"/>
      <w:lang w:eastAsia="ar-SA"/>
    </w:rPr>
  </w:style>
  <w:style w:type="paragraph" w:customStyle="1" w:styleId="Rientrocorpodeltesto21">
    <w:name w:val="Rientro corpo del testo 21"/>
    <w:basedOn w:val="Normale"/>
    <w:rsid w:val="00901C1E"/>
    <w:pPr>
      <w:suppressAutoHyphens/>
      <w:ind w:left="-142"/>
    </w:pPr>
    <w:rPr>
      <w:rFonts w:eastAsia="Times New Roman"/>
      <w:kern w:val="1"/>
      <w:lang w:eastAsia="ar-SA"/>
    </w:rPr>
  </w:style>
  <w:style w:type="paragraph" w:customStyle="1" w:styleId="Corpodeltesto32">
    <w:name w:val="Corpo del testo 32"/>
    <w:basedOn w:val="Normale"/>
    <w:rsid w:val="00901C1E"/>
    <w:pPr>
      <w:suppressAutoHyphens/>
      <w:jc w:val="both"/>
    </w:pPr>
    <w:rPr>
      <w:rFonts w:eastAsia="Times New Roman"/>
      <w:b/>
      <w:kern w:val="1"/>
      <w:szCs w:val="20"/>
      <w:lang w:eastAsia="ar-SA"/>
    </w:rPr>
  </w:style>
  <w:style w:type="paragraph" w:customStyle="1" w:styleId="Testonormale1">
    <w:name w:val="Testo normale1"/>
    <w:basedOn w:val="Normale"/>
    <w:rsid w:val="00901C1E"/>
    <w:pPr>
      <w:suppressAutoHyphens/>
    </w:pPr>
    <w:rPr>
      <w:rFonts w:ascii="Courier New" w:eastAsia="Times New Roman" w:hAnsi="Courier New" w:cs="Courier New"/>
      <w:kern w:val="1"/>
      <w:sz w:val="20"/>
      <w:szCs w:val="20"/>
      <w:lang w:eastAsia="ar-SA"/>
    </w:rPr>
  </w:style>
  <w:style w:type="paragraph" w:customStyle="1" w:styleId="Rientrocorpodeltesto31">
    <w:name w:val="Rientro corpo del testo 31"/>
    <w:basedOn w:val="Normale"/>
    <w:rsid w:val="00901C1E"/>
    <w:pPr>
      <w:suppressAutoHyphens/>
      <w:spacing w:after="120"/>
      <w:ind w:left="283"/>
    </w:pPr>
    <w:rPr>
      <w:rFonts w:eastAsia="Times New Roman"/>
      <w:kern w:val="1"/>
      <w:sz w:val="16"/>
      <w:szCs w:val="20"/>
      <w:lang w:eastAsia="ar-SA"/>
    </w:rPr>
  </w:style>
  <w:style w:type="paragraph" w:styleId="Paragrafoelenco">
    <w:name w:val="List Paragraph"/>
    <w:basedOn w:val="Normale"/>
    <w:uiPriority w:val="34"/>
    <w:qFormat/>
    <w:rsid w:val="00901C1E"/>
    <w:pPr>
      <w:suppressAutoHyphens/>
      <w:ind w:left="708"/>
    </w:pPr>
    <w:rPr>
      <w:rFonts w:eastAsia="Times New Roman"/>
      <w:kern w:val="1"/>
      <w:szCs w:val="20"/>
      <w:lang w:eastAsia="ar-SA"/>
    </w:rPr>
  </w:style>
  <w:style w:type="paragraph" w:customStyle="1" w:styleId="Corpodeltesto21">
    <w:name w:val="Corpo del testo 21"/>
    <w:basedOn w:val="Normale"/>
    <w:rsid w:val="00901C1E"/>
    <w:pPr>
      <w:suppressAutoHyphens/>
    </w:pPr>
    <w:rPr>
      <w:rFonts w:eastAsia="Times New Roman"/>
      <w:kern w:val="1"/>
      <w:szCs w:val="20"/>
      <w:lang w:eastAsia="ar-SA"/>
    </w:rPr>
  </w:style>
  <w:style w:type="paragraph" w:customStyle="1" w:styleId="Paragrafoelenco1">
    <w:name w:val="Paragrafo elenco1"/>
    <w:basedOn w:val="Normale"/>
    <w:rsid w:val="00901C1E"/>
    <w:pPr>
      <w:suppressAutoHyphens/>
      <w:ind w:left="720"/>
    </w:pPr>
    <w:rPr>
      <w:rFonts w:eastAsia="Times New Roman"/>
      <w:kern w:val="1"/>
      <w:szCs w:val="20"/>
      <w:lang w:eastAsia="ar-SA"/>
    </w:rPr>
  </w:style>
  <w:style w:type="character" w:styleId="Numeropagina">
    <w:name w:val="page number"/>
    <w:basedOn w:val="Carpredefinitoparagrafo"/>
    <w:rsid w:val="00E55A5E"/>
  </w:style>
  <w:style w:type="character" w:styleId="Enfasigrassetto">
    <w:name w:val="Strong"/>
    <w:uiPriority w:val="22"/>
    <w:qFormat/>
    <w:locked/>
    <w:rsid w:val="009D64E2"/>
    <w:rPr>
      <w:b/>
      <w:bCs/>
    </w:rPr>
  </w:style>
  <w:style w:type="paragraph" w:customStyle="1" w:styleId="a">
    <w:basedOn w:val="Normale"/>
    <w:next w:val="Corpotesto"/>
    <w:rsid w:val="007F18C5"/>
    <w:pPr>
      <w:suppressAutoHyphens/>
      <w:jc w:val="both"/>
    </w:pPr>
    <w:rPr>
      <w:rFonts w:eastAsia="Times New Roman"/>
      <w:kern w:val="1"/>
      <w:szCs w:val="20"/>
      <w:lang w:eastAsia="ar-SA"/>
    </w:rPr>
  </w:style>
  <w:style w:type="paragraph" w:styleId="Corpodeltesto2">
    <w:name w:val="Body Text 2"/>
    <w:basedOn w:val="Normale"/>
    <w:link w:val="Corpodeltesto2Carattere"/>
    <w:rsid w:val="00F04756"/>
    <w:pPr>
      <w:spacing w:after="120" w:line="480" w:lineRule="auto"/>
    </w:pPr>
  </w:style>
  <w:style w:type="character" w:customStyle="1" w:styleId="Corpodeltesto2Carattere">
    <w:name w:val="Corpo del testo 2 Carattere"/>
    <w:link w:val="Corpodeltesto2"/>
    <w:rsid w:val="00F04756"/>
    <w:rPr>
      <w:rFonts w:ascii="Times New Roman" w:hAnsi="Times New Roman"/>
      <w:sz w:val="24"/>
      <w:szCs w:val="24"/>
    </w:rPr>
  </w:style>
  <w:style w:type="paragraph" w:styleId="NormaleWeb">
    <w:name w:val="Normal (Web)"/>
    <w:basedOn w:val="Normale"/>
    <w:rsid w:val="0080191B"/>
    <w:pPr>
      <w:suppressAutoHyphens/>
      <w:spacing w:before="100" w:after="100"/>
    </w:pPr>
    <w:rPr>
      <w:rFonts w:eastAsia="Times New Roman"/>
      <w:color w:val="06082C"/>
      <w:kern w:val="1"/>
      <w:lang w:eastAsia="ar-SA"/>
    </w:rPr>
  </w:style>
  <w:style w:type="paragraph" w:customStyle="1" w:styleId="marco">
    <w:name w:val="marco"/>
    <w:basedOn w:val="Normale"/>
    <w:rsid w:val="00284A45"/>
    <w:pPr>
      <w:suppressAutoHyphens/>
    </w:pPr>
    <w:rPr>
      <w:rFonts w:ascii="Book Antiqua" w:eastAsia="Times New Roman" w:hAnsi="Book Antiqua" w:cs="Book Antiqua"/>
      <w:sz w:val="22"/>
      <w:szCs w:val="20"/>
      <w:lang w:eastAsia="ar-SA"/>
    </w:rPr>
  </w:style>
  <w:style w:type="character" w:customStyle="1" w:styleId="spanboldcenterbig">
    <w:name w:val="span_bold_center_big"/>
    <w:rsid w:val="000850F2"/>
    <w:rPr>
      <w:b/>
      <w:bCs/>
      <w:sz w:val="36"/>
      <w:szCs w:val="36"/>
    </w:rPr>
  </w:style>
  <w:style w:type="character" w:customStyle="1" w:styleId="WW8Num4z0">
    <w:name w:val="WW8Num4z0"/>
    <w:rsid w:val="004A65A1"/>
    <w:rPr>
      <w:rFonts w:ascii="Wingdings" w:hAnsi="Wingdings" w:cs="Wingdings"/>
      <w:b/>
    </w:rPr>
  </w:style>
  <w:style w:type="paragraph" w:customStyle="1" w:styleId="Contenutotabella">
    <w:name w:val="Contenuto tabella"/>
    <w:basedOn w:val="Normale"/>
    <w:rsid w:val="008B09EF"/>
    <w:pPr>
      <w:suppressLineNumbers/>
      <w:suppressAutoHyphens/>
    </w:pPr>
    <w:rPr>
      <w:lang w:eastAsia="ar-SA"/>
    </w:rPr>
  </w:style>
  <w:style w:type="character" w:customStyle="1" w:styleId="Titolo5Carattere">
    <w:name w:val="Titolo 5 Carattere"/>
    <w:basedOn w:val="Carpredefinitoparagrafo"/>
    <w:link w:val="Titolo5"/>
    <w:semiHidden/>
    <w:rsid w:val="00147420"/>
    <w:rPr>
      <w:rFonts w:asciiTheme="majorHAnsi" w:eastAsiaTheme="majorEastAsia" w:hAnsiTheme="majorHAnsi" w:cstheme="majorBidi"/>
      <w:color w:val="243F60" w:themeColor="accent1" w:themeShade="7F"/>
      <w:sz w:val="24"/>
      <w:szCs w:val="24"/>
    </w:rPr>
  </w:style>
  <w:style w:type="paragraph" w:customStyle="1" w:styleId="NormaleWeb1">
    <w:name w:val="Normale (Web)1"/>
    <w:basedOn w:val="Normale"/>
    <w:rsid w:val="00BD0079"/>
    <w:pPr>
      <w:suppressAutoHyphens/>
      <w:spacing w:before="100" w:after="100"/>
    </w:pPr>
    <w:rPr>
      <w:rFonts w:eastAsia="Times New Roman"/>
      <w:color w:val="06082C"/>
      <w:kern w:val="1"/>
      <w:lang w:eastAsia="zh-CN"/>
    </w:rPr>
  </w:style>
  <w:style w:type="paragraph" w:styleId="Testonotaapidipagina">
    <w:name w:val="footnote text"/>
    <w:basedOn w:val="Normale"/>
    <w:link w:val="TestonotaapidipaginaCarattere"/>
    <w:uiPriority w:val="99"/>
    <w:unhideWhenUsed/>
    <w:rsid w:val="00CC109C"/>
    <w:pPr>
      <w:suppressAutoHyphens/>
    </w:pPr>
    <w:rPr>
      <w:sz w:val="20"/>
      <w:szCs w:val="20"/>
      <w:lang w:eastAsia="zh-CN"/>
    </w:rPr>
  </w:style>
  <w:style w:type="character" w:customStyle="1" w:styleId="TestonotaapidipaginaCarattere">
    <w:name w:val="Testo nota a piè di pagina Carattere"/>
    <w:basedOn w:val="Carpredefinitoparagrafo"/>
    <w:link w:val="Testonotaapidipagina"/>
    <w:uiPriority w:val="99"/>
    <w:rsid w:val="00CC109C"/>
    <w:rPr>
      <w:rFonts w:ascii="Times New Roman" w:hAnsi="Times New Roman"/>
      <w:lang w:eastAsia="zh-CN"/>
    </w:rPr>
  </w:style>
  <w:style w:type="character" w:styleId="Rimandonotaapidipagina">
    <w:name w:val="footnote reference"/>
    <w:basedOn w:val="Carpredefinitoparagrafo"/>
    <w:uiPriority w:val="99"/>
    <w:unhideWhenUsed/>
    <w:rsid w:val="00CC109C"/>
    <w:rPr>
      <w:vertAlign w:val="superscript"/>
    </w:rPr>
  </w:style>
  <w:style w:type="character" w:customStyle="1" w:styleId="WW8Num12z0">
    <w:name w:val="WW8Num12z0"/>
    <w:rsid w:val="00CD76E7"/>
    <w:rPr>
      <w:rFonts w:ascii="Symbol" w:hAnsi="Symbol" w:cs="Times New Roman" w:hint="default"/>
    </w:rPr>
  </w:style>
  <w:style w:type="paragraph" w:customStyle="1" w:styleId="Standard">
    <w:name w:val="Standard"/>
    <w:rsid w:val="00DD19B7"/>
    <w:pPr>
      <w:suppressAutoHyphens/>
    </w:pPr>
    <w:rPr>
      <w:rFonts w:ascii="Times New Roman" w:eastAsia="Times New Roman" w:hAnsi="Times New Roman"/>
      <w:kern w:val="1"/>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60083428">
      <w:bodyDiv w:val="1"/>
      <w:marLeft w:val="0"/>
      <w:marRight w:val="0"/>
      <w:marTop w:val="0"/>
      <w:marBottom w:val="0"/>
      <w:divBdr>
        <w:top w:val="none" w:sz="0" w:space="0" w:color="auto"/>
        <w:left w:val="none" w:sz="0" w:space="0" w:color="auto"/>
        <w:bottom w:val="none" w:sz="0" w:space="0" w:color="auto"/>
        <w:right w:val="none" w:sz="0" w:space="0" w:color="auto"/>
      </w:divBdr>
    </w:div>
    <w:div w:id="826555726">
      <w:bodyDiv w:val="1"/>
      <w:marLeft w:val="0"/>
      <w:marRight w:val="0"/>
      <w:marTop w:val="0"/>
      <w:marBottom w:val="0"/>
      <w:divBdr>
        <w:top w:val="none" w:sz="0" w:space="0" w:color="auto"/>
        <w:left w:val="none" w:sz="0" w:space="0" w:color="auto"/>
        <w:bottom w:val="none" w:sz="0" w:space="0" w:color="auto"/>
        <w:right w:val="none" w:sz="0" w:space="0" w:color="auto"/>
      </w:divBdr>
    </w:div>
    <w:div w:id="974218250">
      <w:bodyDiv w:val="1"/>
      <w:marLeft w:val="0"/>
      <w:marRight w:val="0"/>
      <w:marTop w:val="0"/>
      <w:marBottom w:val="0"/>
      <w:divBdr>
        <w:top w:val="none" w:sz="0" w:space="0" w:color="auto"/>
        <w:left w:val="none" w:sz="0" w:space="0" w:color="auto"/>
        <w:bottom w:val="none" w:sz="0" w:space="0" w:color="auto"/>
        <w:right w:val="none" w:sz="0" w:space="0" w:color="auto"/>
      </w:divBdr>
    </w:div>
    <w:div w:id="1441801997">
      <w:bodyDiv w:val="1"/>
      <w:marLeft w:val="0"/>
      <w:marRight w:val="0"/>
      <w:marTop w:val="0"/>
      <w:marBottom w:val="0"/>
      <w:divBdr>
        <w:top w:val="none" w:sz="0" w:space="0" w:color="auto"/>
        <w:left w:val="none" w:sz="0" w:space="0" w:color="auto"/>
        <w:bottom w:val="none" w:sz="0" w:space="0" w:color="auto"/>
        <w:right w:val="none" w:sz="0" w:space="0" w:color="auto"/>
      </w:divBdr>
    </w:div>
    <w:div w:id="17574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pedale.cremona.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ndicepa.gov.it/" TargetMode="External"/><Relationship Id="rId17" Type="http://schemas.openxmlformats.org/officeDocument/2006/relationships/hyperlink" Target="http://www.ospedale.cremona.it/" TargetMode="External"/><Relationship Id="rId2" Type="http://schemas.openxmlformats.org/officeDocument/2006/relationships/numbering" Target="numbering.xml"/><Relationship Id="rId16" Type="http://schemas.openxmlformats.org/officeDocument/2006/relationships/hyperlink" Target="http://www.sintel.regione.lombardi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si@asst-cremona.it" TargetMode="External"/><Relationship Id="rId5" Type="http://schemas.openxmlformats.org/officeDocument/2006/relationships/settings" Target="settings.xml"/><Relationship Id="rId15" Type="http://schemas.openxmlformats.org/officeDocument/2006/relationships/hyperlink" Target="http://www.ospedale.cremona.it/" TargetMode="External"/><Relationship Id="rId10" Type="http://schemas.openxmlformats.org/officeDocument/2006/relationships/hyperlink" Target="http://www.arca.regione.lombardia.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rca.regione.lombardia.it/" TargetMode="External"/><Relationship Id="rId14" Type="http://schemas.openxmlformats.org/officeDocument/2006/relationships/hyperlink" Target="http://www.ospedale.cremona.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conomato@asst-crem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7C00-E037-45B4-A02C-EA7BF6EA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21</Pages>
  <Words>8882</Words>
  <Characters>55601</Characters>
  <Application>Microsoft Office Word</Application>
  <DocSecurity>0</DocSecurity>
  <Lines>463</Lines>
  <Paragraphs>128</Paragraphs>
  <ScaleCrop>false</ScaleCrop>
  <HeadingPairs>
    <vt:vector size="2" baseType="variant">
      <vt:variant>
        <vt:lpstr>Titolo</vt:lpstr>
      </vt:variant>
      <vt:variant>
        <vt:i4>1</vt:i4>
      </vt:variant>
    </vt:vector>
  </HeadingPairs>
  <TitlesOfParts>
    <vt:vector size="1" baseType="lpstr">
      <vt:lpstr>Protocollo __________________</vt:lpstr>
    </vt:vector>
  </TitlesOfParts>
  <Company/>
  <LinksUpToDate>false</LinksUpToDate>
  <CharactersWithSpaces>64355</CharactersWithSpaces>
  <SharedDoc>false</SharedDoc>
  <HLinks>
    <vt:vector size="54" baseType="variant">
      <vt:variant>
        <vt:i4>3735587</vt:i4>
      </vt:variant>
      <vt:variant>
        <vt:i4>21</vt:i4>
      </vt:variant>
      <vt:variant>
        <vt:i4>0</vt:i4>
      </vt:variant>
      <vt:variant>
        <vt:i4>5</vt:i4>
      </vt:variant>
      <vt:variant>
        <vt:lpwstr>http://www.ospedale.cremona.it/</vt:lpwstr>
      </vt:variant>
      <vt:variant>
        <vt:lpwstr/>
      </vt:variant>
      <vt:variant>
        <vt:i4>8192050</vt:i4>
      </vt:variant>
      <vt:variant>
        <vt:i4>18</vt:i4>
      </vt:variant>
      <vt:variant>
        <vt:i4>0</vt:i4>
      </vt:variant>
      <vt:variant>
        <vt:i4>5</vt:i4>
      </vt:variant>
      <vt:variant>
        <vt:lpwstr>http://www.sintel.regione.lombardia.it/</vt:lpwstr>
      </vt:variant>
      <vt:variant>
        <vt:lpwstr/>
      </vt:variant>
      <vt:variant>
        <vt:i4>3735587</vt:i4>
      </vt:variant>
      <vt:variant>
        <vt:i4>15</vt:i4>
      </vt:variant>
      <vt:variant>
        <vt:i4>0</vt:i4>
      </vt:variant>
      <vt:variant>
        <vt:i4>5</vt:i4>
      </vt:variant>
      <vt:variant>
        <vt:lpwstr>http://www.ospedale.cremona.it/</vt:lpwstr>
      </vt:variant>
      <vt:variant>
        <vt:lpwstr/>
      </vt:variant>
      <vt:variant>
        <vt:i4>3735587</vt:i4>
      </vt:variant>
      <vt:variant>
        <vt:i4>12</vt:i4>
      </vt:variant>
      <vt:variant>
        <vt:i4>0</vt:i4>
      </vt:variant>
      <vt:variant>
        <vt:i4>5</vt:i4>
      </vt:variant>
      <vt:variant>
        <vt:lpwstr>http://www.ospedale.cremona.it/</vt:lpwstr>
      </vt:variant>
      <vt:variant>
        <vt:lpwstr/>
      </vt:variant>
      <vt:variant>
        <vt:i4>3014699</vt:i4>
      </vt:variant>
      <vt:variant>
        <vt:i4>9</vt:i4>
      </vt:variant>
      <vt:variant>
        <vt:i4>0</vt:i4>
      </vt:variant>
      <vt:variant>
        <vt:i4>5</vt:i4>
      </vt:variant>
      <vt:variant>
        <vt:lpwstr>http://www.indicepa.gov.it/</vt:lpwstr>
      </vt:variant>
      <vt:variant>
        <vt:lpwstr/>
      </vt:variant>
      <vt:variant>
        <vt:i4>2228236</vt:i4>
      </vt:variant>
      <vt:variant>
        <vt:i4>6</vt:i4>
      </vt:variant>
      <vt:variant>
        <vt:i4>0</vt:i4>
      </vt:variant>
      <vt:variant>
        <vt:i4>5</vt:i4>
      </vt:variant>
      <vt:variant>
        <vt:lpwstr>mailto:m.cavecchi@ospedale.cremona.it</vt:lpwstr>
      </vt:variant>
      <vt:variant>
        <vt:lpwstr/>
      </vt:variant>
      <vt:variant>
        <vt:i4>458832</vt:i4>
      </vt:variant>
      <vt:variant>
        <vt:i4>3</vt:i4>
      </vt:variant>
      <vt:variant>
        <vt:i4>0</vt:i4>
      </vt:variant>
      <vt:variant>
        <vt:i4>5</vt:i4>
      </vt:variant>
      <vt:variant>
        <vt:lpwstr>http://www.arca.regione.lombardia.it/</vt:lpwstr>
      </vt:variant>
      <vt:variant>
        <vt:lpwstr/>
      </vt:variant>
      <vt:variant>
        <vt:i4>458832</vt:i4>
      </vt:variant>
      <vt:variant>
        <vt:i4>0</vt:i4>
      </vt:variant>
      <vt:variant>
        <vt:i4>0</vt:i4>
      </vt:variant>
      <vt:variant>
        <vt:i4>5</vt:i4>
      </vt:variant>
      <vt:variant>
        <vt:lpwstr>http://www.arca.regione.lombardia.it/</vt:lpwstr>
      </vt:variant>
      <vt:variant>
        <vt:lpwstr/>
      </vt:variant>
      <vt:variant>
        <vt:i4>2883585</vt:i4>
      </vt:variant>
      <vt:variant>
        <vt:i4>5</vt:i4>
      </vt:variant>
      <vt:variant>
        <vt:i4>0</vt:i4>
      </vt:variant>
      <vt:variant>
        <vt:i4>5</vt:i4>
      </vt:variant>
      <vt:variant>
        <vt:lpwstr>mailto:c.rabaglio@ospedale.cremona.it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__________________</dc:title>
  <dc:creator>UffStampa</dc:creator>
  <cp:lastModifiedBy>CR5523</cp:lastModifiedBy>
  <cp:revision>99</cp:revision>
  <cp:lastPrinted>2018-11-07T15:54:00Z</cp:lastPrinted>
  <dcterms:created xsi:type="dcterms:W3CDTF">2017-02-07T08:15:00Z</dcterms:created>
  <dcterms:modified xsi:type="dcterms:W3CDTF">2018-11-29T07:50:00Z</dcterms:modified>
</cp:coreProperties>
</file>